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D62C" w14:textId="1760AD8A" w:rsidR="007775D5" w:rsidRPr="007775D5" w:rsidRDefault="007775D5" w:rsidP="00E01345">
      <w:pPr>
        <w:autoSpaceDE w:val="0"/>
        <w:autoSpaceDN w:val="0"/>
        <w:bidi w:val="0"/>
        <w:adjustRightInd w:val="0"/>
        <w:spacing w:after="0" w:line="276" w:lineRule="auto"/>
        <w:jc w:val="center"/>
        <w:rPr>
          <w:rFonts w:asciiTheme="majorBidi" w:eastAsia="Calibri" w:hAnsiTheme="majorBidi" w:cstheme="majorBidi"/>
          <w:b/>
          <w:bCs/>
          <w:sz w:val="28"/>
          <w:szCs w:val="28"/>
        </w:rPr>
      </w:pPr>
      <w:r w:rsidRPr="007775D5">
        <w:rPr>
          <w:rFonts w:asciiTheme="majorBidi" w:eastAsia="Calibri" w:hAnsiTheme="majorBidi" w:cstheme="majorBidi" w:hint="cs"/>
          <w:b/>
          <w:bCs/>
          <w:sz w:val="28"/>
          <w:szCs w:val="28"/>
        </w:rPr>
        <w:t>I</w:t>
      </w:r>
      <w:r w:rsidRPr="007775D5">
        <w:rPr>
          <w:rFonts w:asciiTheme="majorBidi" w:eastAsia="Calibri" w:hAnsiTheme="majorBidi" w:cstheme="majorBidi"/>
          <w:b/>
          <w:bCs/>
          <w:sz w:val="28"/>
          <w:szCs w:val="28"/>
        </w:rPr>
        <w:t xml:space="preserve">ncidence, Causes and Outcome of Pleural Effusion </w:t>
      </w:r>
      <w:r w:rsidR="00B364D2">
        <w:rPr>
          <w:rFonts w:asciiTheme="majorBidi" w:eastAsia="Calibri" w:hAnsiTheme="majorBidi" w:cstheme="majorBidi" w:hint="cs"/>
          <w:b/>
          <w:bCs/>
          <w:sz w:val="28"/>
          <w:szCs w:val="28"/>
        </w:rPr>
        <w:t>I</w:t>
      </w:r>
      <w:r w:rsidR="00966D6A" w:rsidRPr="007775D5">
        <w:rPr>
          <w:rFonts w:asciiTheme="majorBidi" w:eastAsia="Calibri" w:hAnsiTheme="majorBidi" w:cstheme="majorBidi"/>
          <w:b/>
          <w:bCs/>
          <w:sz w:val="28"/>
          <w:szCs w:val="28"/>
        </w:rPr>
        <w:t>n</w:t>
      </w:r>
      <w:r w:rsidRPr="007775D5">
        <w:rPr>
          <w:rFonts w:asciiTheme="majorBidi" w:eastAsia="Calibri" w:hAnsiTheme="majorBidi" w:cstheme="majorBidi"/>
          <w:b/>
          <w:bCs/>
          <w:sz w:val="28"/>
          <w:szCs w:val="28"/>
        </w:rPr>
        <w:t xml:space="preserve"> Pediatric</w:t>
      </w:r>
      <w:r w:rsidR="00E01345">
        <w:rPr>
          <w:rFonts w:asciiTheme="majorBidi" w:eastAsia="Calibri" w:hAnsiTheme="majorBidi" w:cstheme="majorBidi"/>
          <w:b/>
          <w:bCs/>
          <w:sz w:val="28"/>
          <w:szCs w:val="28"/>
        </w:rPr>
        <w:t xml:space="preserve"> Department </w:t>
      </w:r>
      <w:r w:rsidR="00B364D2">
        <w:rPr>
          <w:rFonts w:asciiTheme="majorBidi" w:eastAsia="Calibri" w:hAnsiTheme="majorBidi" w:cstheme="majorBidi" w:hint="cs"/>
          <w:b/>
          <w:bCs/>
          <w:sz w:val="28"/>
          <w:szCs w:val="28"/>
        </w:rPr>
        <w:t>I</w:t>
      </w:r>
      <w:r w:rsidRPr="007775D5">
        <w:rPr>
          <w:rFonts w:asciiTheme="majorBidi" w:eastAsia="Calibri" w:hAnsiTheme="majorBidi" w:cstheme="majorBidi"/>
          <w:b/>
          <w:bCs/>
          <w:sz w:val="28"/>
          <w:szCs w:val="28"/>
        </w:rPr>
        <w:t xml:space="preserve">n Benha University Hospital </w:t>
      </w:r>
    </w:p>
    <w:p w14:paraId="638B5B12" w14:textId="360FE7F6" w:rsidR="007775D5" w:rsidRDefault="007775D5" w:rsidP="006B6CDE">
      <w:pPr>
        <w:autoSpaceDE w:val="0"/>
        <w:autoSpaceDN w:val="0"/>
        <w:bidi w:val="0"/>
        <w:adjustRightInd w:val="0"/>
        <w:spacing w:before="120" w:after="0" w:line="240" w:lineRule="auto"/>
        <w:rPr>
          <w:rFonts w:asciiTheme="majorBidi" w:eastAsia="Calibri" w:hAnsiTheme="majorBidi" w:cstheme="majorBidi"/>
          <w:b/>
          <w:bCs/>
          <w:sz w:val="24"/>
          <w:szCs w:val="24"/>
        </w:rPr>
      </w:pPr>
      <w:r w:rsidRPr="007775D5">
        <w:rPr>
          <w:rFonts w:asciiTheme="majorBidi" w:eastAsia="Calibri" w:hAnsiTheme="majorBidi" w:cstheme="majorBidi"/>
          <w:b/>
          <w:bCs/>
          <w:sz w:val="24"/>
          <w:szCs w:val="24"/>
        </w:rPr>
        <w:t>Abstract</w:t>
      </w:r>
    </w:p>
    <w:p w14:paraId="7431A976" w14:textId="172608B9" w:rsidR="00226A32" w:rsidRPr="00226A32" w:rsidRDefault="00CF7BD9" w:rsidP="00B557F5">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CF7BD9">
        <w:rPr>
          <w:rFonts w:asciiTheme="majorBidi" w:eastAsia="Calibri" w:hAnsiTheme="majorBidi" w:cstheme="majorBidi"/>
          <w:b/>
          <w:bCs/>
          <w:sz w:val="24"/>
          <w:szCs w:val="24"/>
        </w:rPr>
        <w:t>Background:</w:t>
      </w:r>
      <w:r>
        <w:rPr>
          <w:rFonts w:asciiTheme="majorBidi" w:eastAsia="Calibri" w:hAnsiTheme="majorBidi" w:cstheme="majorBidi"/>
          <w:sz w:val="24"/>
          <w:szCs w:val="24"/>
        </w:rPr>
        <w:t xml:space="preserve"> P</w:t>
      </w:r>
      <w:r w:rsidRPr="00CF7BD9">
        <w:rPr>
          <w:rFonts w:asciiTheme="majorBidi" w:eastAsia="Calibri" w:hAnsiTheme="majorBidi" w:cstheme="majorBidi"/>
          <w:sz w:val="24"/>
          <w:szCs w:val="24"/>
        </w:rPr>
        <w:t xml:space="preserve">leural effusion is the most common presentation of pleural diseases. </w:t>
      </w:r>
      <w:r>
        <w:rPr>
          <w:rFonts w:asciiTheme="majorBidi" w:eastAsia="Calibri" w:hAnsiTheme="majorBidi" w:cstheme="majorBidi"/>
          <w:sz w:val="24"/>
          <w:szCs w:val="24"/>
        </w:rPr>
        <w:t xml:space="preserve">It </w:t>
      </w:r>
      <w:r w:rsidRPr="00CF7BD9">
        <w:rPr>
          <w:rFonts w:asciiTheme="majorBidi" w:eastAsia="Calibri" w:hAnsiTheme="majorBidi" w:cstheme="majorBidi"/>
          <w:sz w:val="24"/>
          <w:szCs w:val="24"/>
        </w:rPr>
        <w:t>can be caused by a variety of conditions</w:t>
      </w:r>
      <w:r w:rsidR="00DB2A88">
        <w:rPr>
          <w:rFonts w:asciiTheme="majorBidi" w:eastAsia="Calibri" w:hAnsiTheme="majorBidi" w:cstheme="majorBidi"/>
          <w:sz w:val="24"/>
          <w:szCs w:val="24"/>
        </w:rPr>
        <w:t xml:space="preserve"> </w:t>
      </w:r>
      <w:r w:rsidRPr="00CF7BD9">
        <w:rPr>
          <w:rFonts w:asciiTheme="majorBidi" w:eastAsia="Calibri" w:hAnsiTheme="majorBidi" w:cstheme="majorBidi"/>
          <w:sz w:val="24"/>
          <w:szCs w:val="24"/>
        </w:rPr>
        <w:t>includ</w:t>
      </w:r>
      <w:r w:rsidR="00083D70">
        <w:rPr>
          <w:rFonts w:asciiTheme="majorBidi" w:eastAsia="Calibri" w:hAnsiTheme="majorBidi" w:cstheme="majorBidi" w:hint="cs"/>
          <w:sz w:val="24"/>
          <w:szCs w:val="24"/>
        </w:rPr>
        <w:t>ing</w:t>
      </w:r>
      <w:r w:rsidRPr="00CF7BD9">
        <w:rPr>
          <w:rFonts w:asciiTheme="majorBidi" w:eastAsia="Calibri" w:hAnsiTheme="majorBidi" w:cstheme="majorBidi"/>
          <w:sz w:val="24"/>
          <w:szCs w:val="24"/>
        </w:rPr>
        <w:t xml:space="preserve"> pleuro</w:t>
      </w:r>
      <w:r w:rsidR="00232EB2">
        <w:rPr>
          <w:rFonts w:asciiTheme="majorBidi" w:eastAsia="Calibri" w:hAnsiTheme="majorBidi" w:cstheme="majorBidi"/>
          <w:sz w:val="24"/>
          <w:szCs w:val="24"/>
        </w:rPr>
        <w:t>-</w:t>
      </w:r>
      <w:r w:rsidRPr="00CF7BD9">
        <w:rPr>
          <w:rFonts w:asciiTheme="majorBidi" w:eastAsia="Calibri" w:hAnsiTheme="majorBidi" w:cstheme="majorBidi"/>
          <w:sz w:val="24"/>
          <w:szCs w:val="24"/>
        </w:rPr>
        <w:t>pulmonary pathology or systemic disorders. </w:t>
      </w:r>
      <w:r w:rsidRPr="00CF7BD9">
        <w:rPr>
          <w:rFonts w:asciiTheme="majorBidi" w:eastAsia="Calibri" w:hAnsiTheme="majorBidi" w:cstheme="majorBidi"/>
          <w:b/>
          <w:bCs/>
          <w:sz w:val="24"/>
          <w:szCs w:val="24"/>
        </w:rPr>
        <w:t>This study aimed to</w:t>
      </w:r>
      <w:r w:rsidRPr="00CF7BD9">
        <w:rPr>
          <w:rFonts w:asciiTheme="majorBidi" w:eastAsia="Calibri" w:hAnsiTheme="majorBidi" w:cstheme="majorBidi"/>
          <w:sz w:val="24"/>
          <w:szCs w:val="24"/>
        </w:rPr>
        <w:t xml:space="preserve"> determine incidence, causes and outcome of pleural effusion in </w:t>
      </w:r>
      <w:r w:rsidR="00226CB1">
        <w:rPr>
          <w:rFonts w:asciiTheme="majorBidi" w:eastAsia="Calibri" w:hAnsiTheme="majorBidi" w:cstheme="majorBidi"/>
          <w:sz w:val="24"/>
          <w:szCs w:val="24"/>
        </w:rPr>
        <w:t>pediatric intensive care unit (</w:t>
      </w:r>
      <w:r w:rsidRPr="00CF7BD9">
        <w:rPr>
          <w:rFonts w:asciiTheme="majorBidi" w:eastAsia="Calibri" w:hAnsiTheme="majorBidi" w:cstheme="majorBidi"/>
          <w:sz w:val="24"/>
          <w:szCs w:val="24"/>
        </w:rPr>
        <w:t>PICU</w:t>
      </w:r>
      <w:r w:rsidR="00226CB1">
        <w:rPr>
          <w:rFonts w:asciiTheme="majorBidi" w:eastAsia="Calibri" w:hAnsiTheme="majorBidi" w:cstheme="majorBidi"/>
          <w:sz w:val="24"/>
          <w:szCs w:val="24"/>
        </w:rPr>
        <w:t>)</w:t>
      </w:r>
      <w:r w:rsidRPr="00CF7BD9">
        <w:rPr>
          <w:rFonts w:asciiTheme="majorBidi" w:eastAsia="Calibri" w:hAnsiTheme="majorBidi" w:cstheme="majorBidi"/>
          <w:sz w:val="24"/>
          <w:szCs w:val="24"/>
        </w:rPr>
        <w:t xml:space="preserve">. </w:t>
      </w:r>
      <w:r>
        <w:rPr>
          <w:rFonts w:asciiTheme="majorBidi" w:eastAsia="Calibri" w:hAnsiTheme="majorBidi" w:cstheme="majorBidi"/>
          <w:b/>
          <w:bCs/>
          <w:sz w:val="24"/>
          <w:szCs w:val="24"/>
        </w:rPr>
        <w:t>M</w:t>
      </w:r>
      <w:r w:rsidR="00226A32" w:rsidRPr="00CF7BD9">
        <w:rPr>
          <w:rFonts w:asciiTheme="majorBidi" w:eastAsia="Calibri" w:hAnsiTheme="majorBidi" w:cstheme="majorBidi"/>
          <w:b/>
          <w:bCs/>
          <w:sz w:val="24"/>
          <w:szCs w:val="24"/>
        </w:rPr>
        <w:t>ethods</w:t>
      </w:r>
      <w:r>
        <w:rPr>
          <w:rFonts w:asciiTheme="majorBidi" w:eastAsia="Calibri" w:hAnsiTheme="majorBidi" w:cstheme="majorBidi"/>
          <w:b/>
          <w:bCs/>
          <w:sz w:val="24"/>
          <w:szCs w:val="24"/>
        </w:rPr>
        <w:t xml:space="preserve">: </w:t>
      </w:r>
      <w:r w:rsidR="00226A32">
        <w:rPr>
          <w:rFonts w:asciiTheme="majorBidi" w:eastAsia="Calibri" w:hAnsiTheme="majorBidi" w:cstheme="majorBidi"/>
          <w:sz w:val="24"/>
          <w:szCs w:val="24"/>
        </w:rPr>
        <w:t xml:space="preserve">This observational study was conducted on </w:t>
      </w:r>
      <w:r>
        <w:rPr>
          <w:rFonts w:asciiTheme="majorBidi" w:eastAsia="Calibri" w:hAnsiTheme="majorBidi" w:cstheme="majorBidi"/>
          <w:sz w:val="24"/>
          <w:szCs w:val="24"/>
        </w:rPr>
        <w:t xml:space="preserve">24 </w:t>
      </w:r>
      <w:r w:rsidR="00226A32">
        <w:rPr>
          <w:rFonts w:asciiTheme="majorBidi" w:eastAsia="Calibri" w:hAnsiTheme="majorBidi" w:cstheme="majorBidi"/>
          <w:sz w:val="24"/>
          <w:szCs w:val="24"/>
        </w:rPr>
        <w:t>children of age 1 month to 1</w:t>
      </w:r>
      <w:r w:rsidR="009B72D8">
        <w:rPr>
          <w:rFonts w:asciiTheme="majorBidi" w:eastAsia="Calibri" w:hAnsiTheme="majorBidi" w:cstheme="majorBidi" w:hint="cs"/>
          <w:sz w:val="24"/>
          <w:szCs w:val="24"/>
        </w:rPr>
        <w:t xml:space="preserve">6 </w:t>
      </w:r>
      <w:r w:rsidR="00226A32">
        <w:rPr>
          <w:rFonts w:asciiTheme="majorBidi" w:eastAsia="Calibri" w:hAnsiTheme="majorBidi" w:cstheme="majorBidi"/>
          <w:sz w:val="24"/>
          <w:szCs w:val="24"/>
        </w:rPr>
        <w:t>years with pleural effusion</w:t>
      </w:r>
      <w:r w:rsidR="00226A32">
        <w:rPr>
          <w:rFonts w:asciiTheme="majorBidi" w:eastAsia="Calibri" w:hAnsiTheme="majorBidi" w:cstheme="majorBidi"/>
          <w:sz w:val="24"/>
          <w:szCs w:val="24"/>
          <w:rtl/>
        </w:rPr>
        <w:t xml:space="preserve"> </w:t>
      </w:r>
      <w:r w:rsidR="00226A32">
        <w:rPr>
          <w:rFonts w:asciiTheme="majorBidi" w:eastAsia="Calibri" w:hAnsiTheme="majorBidi" w:cstheme="majorBidi"/>
          <w:sz w:val="24"/>
          <w:szCs w:val="24"/>
        </w:rPr>
        <w:t>admitted to PICU</w:t>
      </w:r>
      <w:r w:rsidR="00BB4F8E">
        <w:rPr>
          <w:rFonts w:asciiTheme="majorBidi" w:eastAsia="Calibri" w:hAnsiTheme="majorBidi" w:cstheme="majorBidi" w:hint="cs"/>
          <w:sz w:val="24"/>
          <w:szCs w:val="24"/>
        </w:rPr>
        <w:t>.</w:t>
      </w:r>
      <w:r>
        <w:rPr>
          <w:rFonts w:asciiTheme="majorBidi" w:eastAsia="Calibri" w:hAnsiTheme="majorBidi" w:cstheme="majorBidi"/>
          <w:sz w:val="24"/>
          <w:szCs w:val="24"/>
        </w:rPr>
        <w:t xml:space="preserve"> </w:t>
      </w:r>
      <w:r w:rsidR="00226A32">
        <w:rPr>
          <w:rFonts w:asciiTheme="majorBidi" w:eastAsia="Calibri" w:hAnsiTheme="majorBidi" w:cstheme="majorBidi"/>
          <w:sz w:val="24"/>
          <w:szCs w:val="24"/>
        </w:rPr>
        <w:t>All cases were subjected to full history taking, complete clinical examinatio</w:t>
      </w:r>
      <w:r>
        <w:rPr>
          <w:rFonts w:asciiTheme="majorBidi" w:eastAsia="Calibri" w:hAnsiTheme="majorBidi" w:cstheme="majorBidi"/>
          <w:sz w:val="24"/>
          <w:szCs w:val="24"/>
        </w:rPr>
        <w:t>n and  investigations</w:t>
      </w:r>
      <w:r w:rsidR="008D401F">
        <w:rPr>
          <w:rFonts w:asciiTheme="majorBidi" w:eastAsia="Calibri" w:hAnsiTheme="majorBidi" w:cstheme="majorBidi"/>
          <w:sz w:val="24"/>
          <w:szCs w:val="24"/>
        </w:rPr>
        <w:t xml:space="preserve"> including </w:t>
      </w:r>
      <w:r w:rsidR="00226A32">
        <w:rPr>
          <w:rFonts w:asciiTheme="majorBidi" w:eastAsia="Calibri" w:hAnsiTheme="majorBidi" w:cstheme="majorBidi"/>
          <w:sz w:val="24"/>
          <w:szCs w:val="24"/>
        </w:rPr>
        <w:t>ana</w:t>
      </w:r>
      <w:r>
        <w:rPr>
          <w:rFonts w:asciiTheme="majorBidi" w:eastAsia="Calibri" w:hAnsiTheme="majorBidi" w:cstheme="majorBidi"/>
          <w:sz w:val="24"/>
          <w:szCs w:val="24"/>
        </w:rPr>
        <w:t xml:space="preserve">lysis of pleural effusion, </w:t>
      </w:r>
      <w:r w:rsidR="00226A32">
        <w:rPr>
          <w:rFonts w:asciiTheme="majorBidi" w:eastAsia="Calibri" w:hAnsiTheme="majorBidi" w:cstheme="majorBidi"/>
          <w:sz w:val="24"/>
          <w:szCs w:val="24"/>
        </w:rPr>
        <w:t xml:space="preserve">Chest x- ray and computed tomography (CT) chest.  </w:t>
      </w:r>
      <w:r w:rsidRPr="00CF7BD9">
        <w:rPr>
          <w:rFonts w:asciiTheme="majorBidi" w:eastAsia="Calibri" w:hAnsiTheme="majorBidi" w:cstheme="majorBidi"/>
          <w:b/>
          <w:bCs/>
          <w:sz w:val="24"/>
          <w:szCs w:val="24"/>
        </w:rPr>
        <w:t>Results:</w:t>
      </w:r>
      <w:r>
        <w:rPr>
          <w:rFonts w:asciiTheme="majorBidi" w:eastAsia="Calibri" w:hAnsiTheme="majorBidi" w:cstheme="majorBidi"/>
          <w:sz w:val="24"/>
          <w:szCs w:val="24"/>
        </w:rPr>
        <w:t xml:space="preserve"> </w:t>
      </w:r>
      <w:r w:rsidR="00226A32">
        <w:rPr>
          <w:rFonts w:asciiTheme="majorBidi" w:eastAsia="Calibri" w:hAnsiTheme="majorBidi" w:cstheme="majorBidi"/>
          <w:sz w:val="24"/>
          <w:szCs w:val="24"/>
        </w:rPr>
        <w:t xml:space="preserve">During the period of the study </w:t>
      </w:r>
      <w:r w:rsidR="00456B74">
        <w:rPr>
          <w:rFonts w:asciiTheme="majorBidi" w:eastAsia="Calibri" w:hAnsiTheme="majorBidi" w:cstheme="majorBidi"/>
          <w:sz w:val="24"/>
          <w:szCs w:val="24"/>
        </w:rPr>
        <w:t xml:space="preserve">from </w:t>
      </w:r>
      <w:r w:rsidR="0044073F">
        <w:rPr>
          <w:rFonts w:asciiTheme="majorBidi" w:eastAsia="Calibri" w:hAnsiTheme="majorBidi" w:cstheme="majorBidi"/>
          <w:sz w:val="24"/>
          <w:szCs w:val="24"/>
        </w:rPr>
        <w:t>M</w:t>
      </w:r>
      <w:r w:rsidR="00456B74">
        <w:rPr>
          <w:rFonts w:asciiTheme="majorBidi" w:eastAsia="Calibri" w:hAnsiTheme="majorBidi" w:cstheme="majorBidi"/>
          <w:sz w:val="24"/>
          <w:szCs w:val="24"/>
        </w:rPr>
        <w:t>arch</w:t>
      </w:r>
      <w:r w:rsidR="00EE4694">
        <w:rPr>
          <w:rFonts w:asciiTheme="majorBidi" w:eastAsia="Calibri" w:hAnsiTheme="majorBidi" w:cstheme="majorBidi"/>
          <w:sz w:val="24"/>
          <w:szCs w:val="24"/>
        </w:rPr>
        <w:t xml:space="preserve"> 2024 to </w:t>
      </w:r>
      <w:r w:rsidR="00D71CF5">
        <w:rPr>
          <w:rFonts w:asciiTheme="majorBidi" w:eastAsia="Calibri" w:hAnsiTheme="majorBidi" w:cstheme="majorBidi"/>
          <w:sz w:val="24"/>
          <w:szCs w:val="24"/>
        </w:rPr>
        <w:t>February</w:t>
      </w:r>
      <w:r w:rsidR="00EE4694">
        <w:rPr>
          <w:rFonts w:asciiTheme="majorBidi" w:eastAsia="Calibri" w:hAnsiTheme="majorBidi" w:cstheme="majorBidi"/>
          <w:sz w:val="24"/>
          <w:szCs w:val="24"/>
        </w:rPr>
        <w:t xml:space="preserve"> 2025</w:t>
      </w:r>
      <w:r w:rsidR="00226A32">
        <w:rPr>
          <w:rFonts w:asciiTheme="majorBidi" w:eastAsia="Calibri" w:hAnsiTheme="majorBidi" w:cstheme="majorBidi"/>
          <w:sz w:val="24"/>
          <w:szCs w:val="24"/>
        </w:rPr>
        <w:t>, 550 patients were admitted to PICU, 24 of them had pleural effusion (4.3%), 13 males and 11 females, their mean age was 6.1</w:t>
      </w:r>
      <w:r w:rsidR="00226A32">
        <w:rPr>
          <w:rFonts w:asciiTheme="majorBidi" w:eastAsia="Calibri" w:hAnsiTheme="majorBidi" w:cstheme="majorBidi"/>
          <w:b/>
          <w:bCs/>
          <w:sz w:val="24"/>
          <w:szCs w:val="24"/>
        </w:rPr>
        <w:t>±</w:t>
      </w:r>
      <w:r w:rsidR="00226A32">
        <w:rPr>
          <w:rFonts w:asciiTheme="majorBidi" w:eastAsia="Calibri" w:hAnsiTheme="majorBidi" w:cstheme="majorBidi"/>
          <w:sz w:val="24"/>
          <w:szCs w:val="24"/>
        </w:rPr>
        <w:t xml:space="preserve">3.7 years, </w:t>
      </w:r>
      <w:r w:rsidR="008F769D">
        <w:rPr>
          <w:rFonts w:asciiTheme="majorBidi" w:eastAsia="Calibri" w:hAnsiTheme="majorBidi" w:cstheme="majorBidi"/>
          <w:sz w:val="24"/>
          <w:szCs w:val="24"/>
        </w:rPr>
        <w:t>66.7% of children had exudates</w:t>
      </w:r>
      <w:r w:rsidR="00C26CB3">
        <w:rPr>
          <w:rFonts w:asciiTheme="majorBidi" w:eastAsia="Calibri" w:hAnsiTheme="majorBidi" w:cstheme="majorBidi"/>
          <w:sz w:val="24"/>
          <w:szCs w:val="24"/>
        </w:rPr>
        <w:t xml:space="preserve">, </w:t>
      </w:r>
      <w:r w:rsidR="008F769D">
        <w:rPr>
          <w:rFonts w:asciiTheme="majorBidi" w:eastAsia="Calibri" w:hAnsiTheme="majorBidi" w:cstheme="majorBidi"/>
          <w:sz w:val="24"/>
          <w:szCs w:val="24"/>
        </w:rPr>
        <w:t>29.2% had transudate, only 4.</w:t>
      </w:r>
      <w:r w:rsidR="003F57C1">
        <w:rPr>
          <w:rFonts w:asciiTheme="majorBidi" w:eastAsia="Calibri" w:hAnsiTheme="majorBidi" w:cstheme="majorBidi"/>
          <w:sz w:val="24"/>
          <w:szCs w:val="24"/>
        </w:rPr>
        <w:t>1</w:t>
      </w:r>
      <w:r w:rsidR="008F769D">
        <w:rPr>
          <w:rFonts w:asciiTheme="majorBidi" w:eastAsia="Calibri" w:hAnsiTheme="majorBidi" w:cstheme="majorBidi"/>
          <w:sz w:val="24"/>
          <w:szCs w:val="24"/>
        </w:rPr>
        <w:t>% had hemorrhagic effusion.</w:t>
      </w:r>
      <w:r w:rsidR="001C0C3A">
        <w:rPr>
          <w:rFonts w:asciiTheme="majorBidi" w:eastAsia="Calibri" w:hAnsiTheme="majorBidi" w:cstheme="majorBidi"/>
          <w:sz w:val="24"/>
          <w:szCs w:val="24"/>
        </w:rPr>
        <w:t xml:space="preserve"> About </w:t>
      </w:r>
      <w:r w:rsidR="008F769D">
        <w:rPr>
          <w:rFonts w:asciiTheme="majorBidi" w:eastAsia="Calibri" w:hAnsiTheme="majorBidi" w:cstheme="majorBidi"/>
          <w:sz w:val="24"/>
          <w:szCs w:val="24"/>
        </w:rPr>
        <w:t>50% had empyema 12.5% had para</w:t>
      </w:r>
      <w:r w:rsidR="00523C4A">
        <w:rPr>
          <w:rFonts w:asciiTheme="majorBidi" w:eastAsia="Calibri" w:hAnsiTheme="majorBidi" w:cstheme="majorBidi"/>
          <w:sz w:val="24"/>
          <w:szCs w:val="24"/>
        </w:rPr>
        <w:t>-pneumonic</w:t>
      </w:r>
      <w:r w:rsidR="008F769D">
        <w:rPr>
          <w:rFonts w:asciiTheme="majorBidi" w:eastAsia="Calibri" w:hAnsiTheme="majorBidi" w:cstheme="majorBidi"/>
          <w:sz w:val="24"/>
          <w:szCs w:val="24"/>
        </w:rPr>
        <w:t xml:space="preserve"> effusion, 4.2% had ruptured hydatid cyst, 20.8% of cases had </w:t>
      </w:r>
      <w:r w:rsidR="00DB2A88">
        <w:rPr>
          <w:rFonts w:asciiTheme="majorBidi" w:eastAsia="Calibri" w:hAnsiTheme="majorBidi" w:cstheme="majorBidi"/>
          <w:sz w:val="24"/>
          <w:szCs w:val="24"/>
        </w:rPr>
        <w:t>c</w:t>
      </w:r>
      <w:r w:rsidR="008F769D">
        <w:rPr>
          <w:rFonts w:asciiTheme="majorBidi" w:eastAsia="Calibri" w:hAnsiTheme="majorBidi" w:cstheme="majorBidi"/>
          <w:sz w:val="24"/>
          <w:szCs w:val="24"/>
        </w:rPr>
        <w:t>ongestive heart failure, 4.2% had para</w:t>
      </w:r>
      <w:r w:rsidR="009F1009">
        <w:rPr>
          <w:rFonts w:asciiTheme="majorBidi" w:eastAsia="Calibri" w:hAnsiTheme="majorBidi" w:cstheme="majorBidi"/>
          <w:sz w:val="24"/>
          <w:szCs w:val="24"/>
        </w:rPr>
        <w:t>-p</w:t>
      </w:r>
      <w:r w:rsidR="008F769D">
        <w:rPr>
          <w:rFonts w:asciiTheme="majorBidi" w:eastAsia="Calibri" w:hAnsiTheme="majorBidi" w:cstheme="majorBidi"/>
          <w:sz w:val="24"/>
          <w:szCs w:val="24"/>
        </w:rPr>
        <w:t>neumo</w:t>
      </w:r>
      <w:r w:rsidR="0063099E">
        <w:rPr>
          <w:rFonts w:asciiTheme="majorBidi" w:eastAsia="Calibri" w:hAnsiTheme="majorBidi" w:cstheme="majorBidi"/>
          <w:sz w:val="24"/>
          <w:szCs w:val="24"/>
        </w:rPr>
        <w:t>n</w:t>
      </w:r>
      <w:r w:rsidR="008F769D">
        <w:rPr>
          <w:rFonts w:asciiTheme="majorBidi" w:eastAsia="Calibri" w:hAnsiTheme="majorBidi" w:cstheme="majorBidi"/>
          <w:sz w:val="24"/>
          <w:szCs w:val="24"/>
        </w:rPr>
        <w:t>ic effusion and 4.2% had nephrotic syndrome. most cases needed noninvasive oxygen support (79.2%), only 20.8% of cases needed</w:t>
      </w:r>
      <w:r w:rsidR="00F90260">
        <w:rPr>
          <w:rFonts w:asciiTheme="majorBidi" w:eastAsia="Calibri" w:hAnsiTheme="majorBidi" w:cstheme="majorBidi"/>
          <w:sz w:val="24"/>
          <w:szCs w:val="24"/>
        </w:rPr>
        <w:t xml:space="preserve"> mechanical ventil</w:t>
      </w:r>
      <w:r w:rsidR="00181D3E">
        <w:rPr>
          <w:rFonts w:asciiTheme="majorBidi" w:eastAsia="Calibri" w:hAnsiTheme="majorBidi" w:cstheme="majorBidi"/>
          <w:sz w:val="24"/>
          <w:szCs w:val="24"/>
        </w:rPr>
        <w:t>l</w:t>
      </w:r>
      <w:r w:rsidR="00F90260">
        <w:rPr>
          <w:rFonts w:asciiTheme="majorBidi" w:eastAsia="Calibri" w:hAnsiTheme="majorBidi" w:cstheme="majorBidi"/>
          <w:sz w:val="24"/>
          <w:szCs w:val="24"/>
        </w:rPr>
        <w:t>ation (</w:t>
      </w:r>
      <w:r w:rsidR="008F769D">
        <w:rPr>
          <w:rFonts w:asciiTheme="majorBidi" w:eastAsia="Calibri" w:hAnsiTheme="majorBidi" w:cstheme="majorBidi"/>
          <w:sz w:val="24"/>
          <w:szCs w:val="24"/>
        </w:rPr>
        <w:t>MV</w:t>
      </w:r>
      <w:r w:rsidR="00F90260">
        <w:rPr>
          <w:rFonts w:asciiTheme="majorBidi" w:eastAsia="Calibri" w:hAnsiTheme="majorBidi" w:cstheme="majorBidi"/>
          <w:sz w:val="24"/>
          <w:szCs w:val="24"/>
        </w:rPr>
        <w:t>)</w:t>
      </w:r>
      <w:r w:rsidR="008F769D">
        <w:rPr>
          <w:rFonts w:asciiTheme="majorBidi" w:eastAsia="Calibri" w:hAnsiTheme="majorBidi" w:cstheme="majorBidi"/>
          <w:sz w:val="24"/>
          <w:szCs w:val="24"/>
        </w:rPr>
        <w:t>. Most cases (7</w:t>
      </w:r>
      <w:r w:rsidR="00B557F5">
        <w:rPr>
          <w:rFonts w:asciiTheme="majorBidi" w:eastAsia="Calibri" w:hAnsiTheme="majorBidi" w:cstheme="majorBidi"/>
          <w:sz w:val="24"/>
          <w:szCs w:val="24"/>
        </w:rPr>
        <w:t>0</w:t>
      </w:r>
      <w:r w:rsidR="008F769D">
        <w:rPr>
          <w:rFonts w:asciiTheme="majorBidi" w:eastAsia="Calibri" w:hAnsiTheme="majorBidi" w:cstheme="majorBidi"/>
          <w:sz w:val="24"/>
          <w:szCs w:val="24"/>
        </w:rPr>
        <w:t>.8%) had thoraco</w:t>
      </w:r>
      <w:r w:rsidR="00043C85">
        <w:rPr>
          <w:rFonts w:asciiTheme="majorBidi" w:eastAsia="Calibri" w:hAnsiTheme="majorBidi" w:cstheme="majorBidi"/>
          <w:sz w:val="24"/>
          <w:szCs w:val="24"/>
        </w:rPr>
        <w:t>s</w:t>
      </w:r>
      <w:r w:rsidR="008F769D">
        <w:rPr>
          <w:rFonts w:asciiTheme="majorBidi" w:eastAsia="Calibri" w:hAnsiTheme="majorBidi" w:cstheme="majorBidi"/>
          <w:sz w:val="24"/>
          <w:szCs w:val="24"/>
        </w:rPr>
        <w:t>tomy, 16.7% had diagnostic tapping</w:t>
      </w:r>
      <w:r w:rsidR="00932E19">
        <w:rPr>
          <w:rFonts w:asciiTheme="majorBidi" w:eastAsia="Calibri" w:hAnsiTheme="majorBidi" w:cstheme="majorBidi"/>
          <w:sz w:val="24"/>
          <w:szCs w:val="24"/>
        </w:rPr>
        <w:t xml:space="preserve"> </w:t>
      </w:r>
      <w:r w:rsidR="008F769D">
        <w:rPr>
          <w:rFonts w:asciiTheme="majorBidi" w:eastAsia="Calibri" w:hAnsiTheme="majorBidi" w:cstheme="majorBidi"/>
          <w:sz w:val="24"/>
          <w:szCs w:val="24"/>
        </w:rPr>
        <w:t>while</w:t>
      </w:r>
      <w:r w:rsidR="00AC2BF2">
        <w:rPr>
          <w:rFonts w:asciiTheme="majorBidi" w:eastAsia="Calibri" w:hAnsiTheme="majorBidi" w:cstheme="majorBidi"/>
          <w:sz w:val="24"/>
          <w:szCs w:val="24"/>
        </w:rPr>
        <w:t xml:space="preserve"> </w:t>
      </w:r>
      <w:r w:rsidR="008F769D">
        <w:rPr>
          <w:rFonts w:asciiTheme="majorBidi" w:eastAsia="Calibri" w:hAnsiTheme="majorBidi" w:cstheme="majorBidi"/>
          <w:sz w:val="24"/>
          <w:szCs w:val="24"/>
        </w:rPr>
        <w:t>12.5% had no intervention. Most cases (58.3%) were discharged home without complications, 20.8% had decortication, 12.5% needed STK injection, 4.2% had lobectomy + decor</w:t>
      </w:r>
      <w:r w:rsidR="00FA238B">
        <w:rPr>
          <w:rFonts w:asciiTheme="majorBidi" w:eastAsia="Calibri" w:hAnsiTheme="majorBidi" w:cstheme="majorBidi"/>
          <w:sz w:val="24"/>
          <w:szCs w:val="24"/>
        </w:rPr>
        <w:t>tication, and 4.2% of cases didn't</w:t>
      </w:r>
      <w:r w:rsidR="008F769D">
        <w:rPr>
          <w:rFonts w:asciiTheme="majorBidi" w:eastAsia="Calibri" w:hAnsiTheme="majorBidi" w:cstheme="majorBidi"/>
          <w:sz w:val="24"/>
          <w:szCs w:val="24"/>
        </w:rPr>
        <w:t xml:space="preserve"> survive</w:t>
      </w:r>
      <w:r w:rsidR="00226A32">
        <w:rPr>
          <w:rFonts w:asciiTheme="majorBidi" w:eastAsia="Calibri" w:hAnsiTheme="majorBidi" w:cstheme="majorBidi"/>
          <w:sz w:val="24"/>
          <w:szCs w:val="24"/>
        </w:rPr>
        <w:t>.</w:t>
      </w:r>
      <w:r w:rsidR="009A3ED5" w:rsidRPr="009A3ED5">
        <w:rPr>
          <w:rFonts w:asciiTheme="majorBidi" w:eastAsia="Calibri" w:hAnsiTheme="majorBidi" w:cstheme="majorBidi"/>
          <w:sz w:val="24"/>
          <w:szCs w:val="24"/>
        </w:rPr>
        <w:t xml:space="preserve"> </w:t>
      </w:r>
      <w:r w:rsidR="00226A32" w:rsidRPr="009A3ED5">
        <w:rPr>
          <w:rFonts w:asciiTheme="majorBidi" w:eastAsia="Calibri" w:hAnsiTheme="majorBidi" w:cstheme="majorBidi"/>
          <w:b/>
          <w:bCs/>
          <w:sz w:val="24"/>
          <w:szCs w:val="24"/>
        </w:rPr>
        <w:t>Conclusion</w:t>
      </w:r>
      <w:r w:rsidR="009A3ED5" w:rsidRPr="009A3ED5">
        <w:rPr>
          <w:rFonts w:asciiTheme="majorBidi" w:eastAsia="Calibri" w:hAnsiTheme="majorBidi" w:cstheme="majorBidi"/>
          <w:b/>
          <w:bCs/>
          <w:sz w:val="24"/>
          <w:szCs w:val="24"/>
        </w:rPr>
        <w:t xml:space="preserve">: </w:t>
      </w:r>
      <w:r w:rsidR="00226A32" w:rsidRPr="009A3ED5">
        <w:rPr>
          <w:rFonts w:asciiTheme="majorBidi" w:eastAsia="Calibri" w:hAnsiTheme="majorBidi" w:cstheme="majorBidi"/>
          <w:sz w:val="24"/>
          <w:szCs w:val="24"/>
        </w:rPr>
        <w:t>Pleural</w:t>
      </w:r>
      <w:r w:rsidR="00226A32">
        <w:rPr>
          <w:rFonts w:asciiTheme="majorBidi" w:eastAsia="Calibri" w:hAnsiTheme="majorBidi" w:cstheme="majorBidi"/>
          <w:sz w:val="24"/>
          <w:szCs w:val="24"/>
        </w:rPr>
        <w:t xml:space="preserve"> effusion </w:t>
      </w:r>
      <w:r w:rsidR="00FA238B">
        <w:rPr>
          <w:rFonts w:asciiTheme="majorBidi" w:eastAsia="Calibri" w:hAnsiTheme="majorBidi" w:cstheme="majorBidi"/>
          <w:sz w:val="24"/>
          <w:szCs w:val="24"/>
        </w:rPr>
        <w:t xml:space="preserve">became more </w:t>
      </w:r>
      <w:r w:rsidR="009A3ED5">
        <w:rPr>
          <w:rFonts w:asciiTheme="majorBidi" w:eastAsia="Calibri" w:hAnsiTheme="majorBidi" w:cstheme="majorBidi"/>
          <w:sz w:val="24"/>
          <w:szCs w:val="24"/>
        </w:rPr>
        <w:t xml:space="preserve">common </w:t>
      </w:r>
      <w:r w:rsidR="004E101F">
        <w:rPr>
          <w:rFonts w:asciiTheme="majorBidi" w:eastAsia="Calibri" w:hAnsiTheme="majorBidi" w:cstheme="majorBidi"/>
          <w:sz w:val="24"/>
          <w:szCs w:val="24"/>
        </w:rPr>
        <w:t xml:space="preserve">in </w:t>
      </w:r>
      <w:r w:rsidR="009A3ED5">
        <w:rPr>
          <w:rFonts w:asciiTheme="majorBidi" w:eastAsia="Calibri" w:hAnsiTheme="majorBidi" w:cstheme="majorBidi"/>
          <w:sz w:val="24"/>
          <w:szCs w:val="24"/>
        </w:rPr>
        <w:t>children</w:t>
      </w:r>
      <w:r w:rsidR="00226A32">
        <w:rPr>
          <w:rFonts w:asciiTheme="majorBidi" w:eastAsia="Calibri" w:hAnsiTheme="majorBidi" w:cstheme="majorBidi"/>
          <w:sz w:val="24"/>
          <w:szCs w:val="24"/>
        </w:rPr>
        <w:t>. Majority of effusion</w:t>
      </w:r>
      <w:r w:rsidR="004E101F">
        <w:rPr>
          <w:rFonts w:asciiTheme="majorBidi" w:eastAsia="Calibri" w:hAnsiTheme="majorBidi" w:cstheme="majorBidi"/>
          <w:sz w:val="24"/>
          <w:szCs w:val="24"/>
        </w:rPr>
        <w:t xml:space="preserve"> occur</w:t>
      </w:r>
      <w:r w:rsidR="007847F0">
        <w:rPr>
          <w:rFonts w:asciiTheme="majorBidi" w:eastAsia="Calibri" w:hAnsiTheme="majorBidi" w:cstheme="majorBidi"/>
          <w:sz w:val="24"/>
          <w:szCs w:val="24"/>
        </w:rPr>
        <w:t>ed</w:t>
      </w:r>
      <w:r w:rsidR="004E101F">
        <w:rPr>
          <w:rFonts w:asciiTheme="majorBidi" w:eastAsia="Calibri" w:hAnsiTheme="majorBidi" w:cstheme="majorBidi"/>
          <w:sz w:val="24"/>
          <w:szCs w:val="24"/>
        </w:rPr>
        <w:t xml:space="preserve"> in younger children and</w:t>
      </w:r>
      <w:r w:rsidR="00226A32">
        <w:rPr>
          <w:rFonts w:asciiTheme="majorBidi" w:eastAsia="Calibri" w:hAnsiTheme="majorBidi" w:cstheme="majorBidi"/>
          <w:sz w:val="24"/>
          <w:szCs w:val="24"/>
        </w:rPr>
        <w:t xml:space="preserve"> were exudative in origin.</w:t>
      </w:r>
      <w:r w:rsidR="00CB5A63">
        <w:rPr>
          <w:rFonts w:asciiTheme="majorBidi" w:eastAsia="Calibri" w:hAnsiTheme="majorBidi" w:cstheme="majorBidi"/>
          <w:sz w:val="24"/>
          <w:szCs w:val="24"/>
        </w:rPr>
        <w:t xml:space="preserve"> </w:t>
      </w:r>
      <w:r w:rsidR="00226A32">
        <w:rPr>
          <w:rFonts w:asciiTheme="majorBidi" w:eastAsia="Calibri" w:hAnsiTheme="majorBidi" w:cstheme="majorBidi"/>
          <w:sz w:val="24"/>
          <w:szCs w:val="24"/>
        </w:rPr>
        <w:t xml:space="preserve">Proper diagnosis and prompt treatment ensued an excellent prognosis. </w:t>
      </w:r>
    </w:p>
    <w:p w14:paraId="303F1199" w14:textId="0FF32454" w:rsidR="007775D5" w:rsidRPr="007775D5" w:rsidRDefault="007775D5" w:rsidP="007775D5">
      <w:pPr>
        <w:autoSpaceDE w:val="0"/>
        <w:autoSpaceDN w:val="0"/>
        <w:bidi w:val="0"/>
        <w:adjustRightInd w:val="0"/>
        <w:spacing w:before="120" w:after="0" w:line="240" w:lineRule="auto"/>
        <w:rPr>
          <w:rFonts w:asciiTheme="majorBidi" w:eastAsia="Calibri" w:hAnsiTheme="majorBidi" w:cstheme="majorBidi"/>
          <w:b/>
          <w:bCs/>
          <w:sz w:val="24"/>
          <w:szCs w:val="24"/>
        </w:rPr>
      </w:pPr>
      <w:r w:rsidRPr="007775D5">
        <w:rPr>
          <w:rFonts w:asciiTheme="majorBidi" w:eastAsia="Calibri" w:hAnsiTheme="majorBidi" w:cstheme="majorBidi"/>
          <w:b/>
          <w:bCs/>
          <w:sz w:val="24"/>
          <w:szCs w:val="24"/>
        </w:rPr>
        <w:t>Key words:</w:t>
      </w:r>
      <w:r w:rsidRPr="007775D5">
        <w:rPr>
          <w:rFonts w:asciiTheme="majorBidi" w:eastAsia="Calibri" w:hAnsiTheme="majorBidi" w:cstheme="majorBidi"/>
          <w:b/>
          <w:bCs/>
          <w:sz w:val="28"/>
          <w:szCs w:val="28"/>
        </w:rPr>
        <w:t xml:space="preserve"> </w:t>
      </w:r>
      <w:r w:rsidRPr="007775D5">
        <w:rPr>
          <w:rFonts w:asciiTheme="majorBidi" w:eastAsia="Calibri" w:hAnsiTheme="majorBidi" w:cstheme="majorBidi"/>
          <w:sz w:val="24"/>
          <w:szCs w:val="24"/>
        </w:rPr>
        <w:t xml:space="preserve">Pleural Effusion; </w:t>
      </w:r>
      <w:r w:rsidR="00FD2294">
        <w:rPr>
          <w:rFonts w:asciiTheme="majorBidi" w:eastAsia="Calibri" w:hAnsiTheme="majorBidi" w:cstheme="majorBidi"/>
          <w:sz w:val="24"/>
          <w:szCs w:val="24"/>
        </w:rPr>
        <w:t>PICU</w:t>
      </w:r>
      <w:r w:rsidRPr="007775D5">
        <w:rPr>
          <w:rFonts w:asciiTheme="majorBidi" w:eastAsia="Calibri" w:hAnsiTheme="majorBidi" w:cstheme="majorBidi"/>
          <w:sz w:val="24"/>
          <w:szCs w:val="24"/>
        </w:rPr>
        <w:t>; exudates; transudate</w:t>
      </w:r>
    </w:p>
    <w:p w14:paraId="7E92EC7A" w14:textId="77777777" w:rsidR="007775D5" w:rsidRPr="007775D5" w:rsidRDefault="007775D5" w:rsidP="007775D5">
      <w:pPr>
        <w:autoSpaceDE w:val="0"/>
        <w:autoSpaceDN w:val="0"/>
        <w:bidi w:val="0"/>
        <w:adjustRightInd w:val="0"/>
        <w:spacing w:before="120" w:after="0" w:line="240" w:lineRule="auto"/>
        <w:rPr>
          <w:rFonts w:asciiTheme="majorBidi" w:eastAsia="Calibri" w:hAnsiTheme="majorBidi" w:cstheme="majorBidi"/>
          <w:b/>
          <w:bCs/>
          <w:sz w:val="24"/>
          <w:szCs w:val="24"/>
          <w:u w:val="single"/>
        </w:rPr>
      </w:pPr>
      <w:r w:rsidRPr="007775D5">
        <w:rPr>
          <w:rFonts w:asciiTheme="majorBidi" w:eastAsia="Calibri" w:hAnsiTheme="majorBidi" w:cstheme="majorBidi"/>
          <w:b/>
          <w:bCs/>
          <w:sz w:val="24"/>
          <w:szCs w:val="24"/>
          <w:u w:val="single"/>
        </w:rPr>
        <w:t>Introduction</w:t>
      </w:r>
    </w:p>
    <w:p w14:paraId="53FF8DB3" w14:textId="0539CD34" w:rsidR="00352E66" w:rsidRDefault="00352E66" w:rsidP="004B1A13">
      <w:pPr>
        <w:autoSpaceDE w:val="0"/>
        <w:autoSpaceDN w:val="0"/>
        <w:bidi w:val="0"/>
        <w:adjustRightInd w:val="0"/>
        <w:spacing w:before="120" w:after="0" w:line="240" w:lineRule="auto"/>
        <w:jc w:val="lowKashida"/>
        <w:rPr>
          <w:rFonts w:asciiTheme="majorBidi" w:eastAsia="Calibri" w:hAnsiTheme="majorBidi" w:cstheme="majorBidi"/>
          <w:sz w:val="24"/>
          <w:szCs w:val="24"/>
          <w:rtl/>
        </w:rPr>
      </w:pPr>
      <w:r w:rsidRPr="00352E66">
        <w:rPr>
          <w:rFonts w:asciiTheme="majorBidi" w:eastAsia="Calibri" w:hAnsiTheme="majorBidi" w:cstheme="majorBidi"/>
          <w:sz w:val="24"/>
          <w:szCs w:val="24"/>
        </w:rPr>
        <w:t xml:space="preserve">Pediatric pleural effusion is an abnormality that results from the accumulation of </w:t>
      </w:r>
      <w:r w:rsidR="004B1A13">
        <w:rPr>
          <w:rFonts w:asciiTheme="majorBidi" w:eastAsia="Calibri" w:hAnsiTheme="majorBidi" w:cstheme="majorBidi"/>
          <w:sz w:val="24"/>
          <w:szCs w:val="24"/>
        </w:rPr>
        <w:t>fluid in the pleural space</w:t>
      </w:r>
      <w:r w:rsidR="00103EDF">
        <w:rPr>
          <w:rFonts w:asciiTheme="majorBidi" w:eastAsia="Calibri" w:hAnsiTheme="majorBidi" w:cstheme="majorBidi" w:hint="cs"/>
          <w:sz w:val="24"/>
          <w:szCs w:val="24"/>
        </w:rPr>
        <w:t xml:space="preserve"> </w:t>
      </w:r>
      <w:r w:rsidR="004B1A13">
        <w:rPr>
          <w:rFonts w:asciiTheme="majorBidi" w:eastAsia="Calibri" w:hAnsiTheme="majorBidi" w:cstheme="majorBidi"/>
          <w:sz w:val="24"/>
          <w:szCs w:val="24"/>
        </w:rPr>
        <w:t>which can be caused by a fundamental phenomenon or subsequent to a range of illnesses</w:t>
      </w:r>
      <w:r w:rsidRPr="00352E66">
        <w:rPr>
          <w:rFonts w:asciiTheme="majorBidi" w:eastAsia="Calibri" w:hAnsiTheme="majorBidi" w:cstheme="majorBidi"/>
          <w:sz w:val="24"/>
          <w:szCs w:val="24"/>
        </w:rPr>
        <w:t xml:space="preserve"> such as infection.This accumulating fluid might result from excessive filtering or poor absorption. Despite its asymptomatic nature, mild effusion can lead to problems such as respiratory failure caused by large fluid accumulation, septicemia,</w:t>
      </w:r>
      <w:r w:rsidR="00086954">
        <w:rPr>
          <w:rFonts w:asciiTheme="majorBidi" w:eastAsia="Calibri" w:hAnsiTheme="majorBidi" w:cstheme="majorBidi"/>
          <w:sz w:val="24"/>
          <w:szCs w:val="24"/>
        </w:rPr>
        <w:t xml:space="preserve"> </w:t>
      </w:r>
      <w:r w:rsidRPr="00352E66">
        <w:rPr>
          <w:rFonts w:asciiTheme="majorBidi" w:eastAsia="Calibri" w:hAnsiTheme="majorBidi" w:cstheme="majorBidi"/>
          <w:sz w:val="24"/>
          <w:szCs w:val="24"/>
        </w:rPr>
        <w:t>bronchopleural fistula, pneumothorax</w:t>
      </w:r>
      <w:r w:rsidR="008B006B">
        <w:rPr>
          <w:rFonts w:asciiTheme="majorBidi" w:eastAsia="Calibri" w:hAnsiTheme="majorBidi" w:cstheme="majorBidi"/>
          <w:sz w:val="24"/>
          <w:szCs w:val="24"/>
        </w:rPr>
        <w:t xml:space="preserve"> </w:t>
      </w:r>
      <w:r w:rsidRPr="00352E66">
        <w:rPr>
          <w:rFonts w:asciiTheme="majorBidi" w:eastAsia="Calibri" w:hAnsiTheme="majorBidi" w:cstheme="majorBidi"/>
          <w:sz w:val="24"/>
          <w:szCs w:val="24"/>
        </w:rPr>
        <w:t xml:space="preserve">and pleural thickening </w:t>
      </w:r>
      <w:r w:rsidRPr="00D75886">
        <w:rPr>
          <w:rFonts w:asciiTheme="majorBidi" w:eastAsia="Calibri" w:hAnsiTheme="majorBidi" w:cstheme="majorBidi"/>
          <w:sz w:val="24"/>
          <w:szCs w:val="24"/>
          <w:vertAlign w:val="superscript"/>
        </w:rPr>
        <w:t>(1).</w:t>
      </w:r>
    </w:p>
    <w:p w14:paraId="427CA15D" w14:textId="77777777" w:rsidR="00D9534B" w:rsidRDefault="000474B2" w:rsidP="00D9534B">
      <w:pPr>
        <w:autoSpaceDE w:val="0"/>
        <w:autoSpaceDN w:val="0"/>
        <w:bidi w:val="0"/>
        <w:adjustRightInd w:val="0"/>
        <w:spacing w:before="120" w:after="0" w:line="240" w:lineRule="auto"/>
        <w:jc w:val="lowKashida"/>
        <w:rPr>
          <w:rFonts w:asciiTheme="majorBidi" w:eastAsia="Calibri" w:hAnsiTheme="majorBidi" w:cstheme="majorBidi"/>
          <w:sz w:val="24"/>
          <w:szCs w:val="24"/>
          <w:rtl/>
        </w:rPr>
      </w:pPr>
      <w:r w:rsidRPr="000474B2">
        <w:rPr>
          <w:rFonts w:asciiTheme="majorBidi" w:eastAsia="Calibri" w:hAnsiTheme="majorBidi" w:cstheme="majorBidi"/>
          <w:sz w:val="24"/>
          <w:szCs w:val="24"/>
        </w:rPr>
        <w:t>Pleural effusion represents a significant clinical challenge in the pediatric population</w:t>
      </w:r>
      <w:r w:rsidR="004B1A13">
        <w:rPr>
          <w:rFonts w:asciiTheme="majorBidi" w:eastAsia="Calibri" w:hAnsiTheme="majorBidi" w:cstheme="majorBidi"/>
          <w:sz w:val="24"/>
          <w:szCs w:val="24"/>
        </w:rPr>
        <w:t>.</w:t>
      </w:r>
      <w:r w:rsidRPr="000474B2">
        <w:rPr>
          <w:rFonts w:asciiTheme="majorBidi" w:eastAsia="Calibri" w:hAnsiTheme="majorBidi" w:cstheme="majorBidi"/>
          <w:sz w:val="24"/>
          <w:szCs w:val="24"/>
        </w:rPr>
        <w:t xml:space="preserve"> This condition may arise as a primary manifestation or secondary to various underlying pathologies</w:t>
      </w:r>
      <w:r w:rsidR="00691ADC">
        <w:rPr>
          <w:rFonts w:asciiTheme="majorBidi" w:eastAsia="Calibri" w:hAnsiTheme="majorBidi" w:cstheme="majorBidi"/>
          <w:sz w:val="24"/>
          <w:szCs w:val="24"/>
        </w:rPr>
        <w:t xml:space="preserve"> </w:t>
      </w:r>
      <w:r w:rsidRPr="000474B2">
        <w:rPr>
          <w:rFonts w:asciiTheme="majorBidi" w:eastAsia="Calibri" w:hAnsiTheme="majorBidi" w:cstheme="majorBidi"/>
          <w:sz w:val="24"/>
          <w:szCs w:val="24"/>
        </w:rPr>
        <w:t xml:space="preserve">including infectious, inflammatory, malignant and systemic disorders. The global incidence of pediatric pleural effusion has been reported to range from 0.4 to 6 per 1000 hospital admissions with higher prevalence in developing countries </w:t>
      </w:r>
      <w:r w:rsidRPr="00CD494B">
        <w:rPr>
          <w:rFonts w:asciiTheme="majorBidi" w:eastAsia="Calibri" w:hAnsiTheme="majorBidi" w:cstheme="majorBidi"/>
          <w:b/>
          <w:bCs/>
          <w:sz w:val="24"/>
          <w:szCs w:val="24"/>
          <w:vertAlign w:val="superscript"/>
        </w:rPr>
        <w:fldChar w:fldCharType="begin" w:fldLock="1"/>
      </w:r>
      <w:r w:rsidR="007761F6" w:rsidRPr="00CD494B">
        <w:rPr>
          <w:rFonts w:asciiTheme="majorBidi" w:eastAsia="Calibri" w:hAnsiTheme="majorBidi" w:cstheme="majorBidi"/>
          <w:b/>
          <w:bCs/>
          <w:sz w:val="24"/>
          <w:szCs w:val="24"/>
          <w:vertAlign w:val="superscript"/>
        </w:rPr>
        <w:instrText>ADDIN CSL_CITATION {"citationItems":[{"id":"ITEM-1","itemData":{"ISSN":"1648-9144","author":[{"dropping-particle":"","family":"Harding","given":"William C","non-dropping-particle":"","parse-names":false,"suffix":""},{"dropping-particle":"","family":"Halawa","given":"Abdul R","non-dropping-particle":"","parse-names":false,"suffix":""},{"dropping-particle":"","family":"Aiche","given":"Mazen M","non-dropping-particle":"","parse-names":false,"suffix":""},{"dropping-particle":"","family":"Zafar","given":"Bilal","non-dropping-particle":"","parse-names":false,"suffix":""},{"dropping-particle":"","family":"Ali","given":"Hyeon-Ju R","non-dropping-particle":"","parse-names":false,"suffix":""},{"dropping-particle":"","family":"Bashoura","given":"Lara","non-dropping-particle":"","parse-names":false,"suffix":""},{"dropping-particle":"","family":"Faiz","given":"Saadia A","non-dropping-particle":"","parse-names":false,"suffix":""}],"container-title":"Medicina","id":"ITEM-1","issue":"3","issued":{"date-parts":[["2025"]]},"page":"443","publisher":"MDPI","title":"Pleural Effusion: Shedding Light on Pleural Disease Beyond Infection and Malignancy","type":"article-journal","volume":"61"},"uris":["http://www.mendeley.com/documents/?uuid=d35138ce-97d6-4b98-bbbb-7419386f4fe4"]}],"mendeley":{"formattedCitation":"(2)","plainTextFormattedCitation":"(2)","previouslyFormattedCitation":"(2)"},"properties":{"noteIndex":0},"schema":"https://github.com/citation-style-language/schema/raw/master/csl-citation.json"}</w:instrText>
      </w:r>
      <w:r w:rsidRPr="00CD494B">
        <w:rPr>
          <w:rFonts w:asciiTheme="majorBidi" w:eastAsia="Calibri" w:hAnsiTheme="majorBidi" w:cstheme="majorBidi"/>
          <w:b/>
          <w:bCs/>
          <w:sz w:val="24"/>
          <w:szCs w:val="24"/>
          <w:vertAlign w:val="superscript"/>
        </w:rPr>
        <w:fldChar w:fldCharType="separate"/>
      </w:r>
      <w:r w:rsidR="00347920" w:rsidRPr="00CD494B">
        <w:rPr>
          <w:rFonts w:asciiTheme="majorBidi" w:eastAsia="Calibri" w:hAnsiTheme="majorBidi" w:cstheme="majorBidi"/>
          <w:bCs/>
          <w:noProof/>
          <w:sz w:val="24"/>
          <w:szCs w:val="24"/>
          <w:vertAlign w:val="superscript"/>
        </w:rPr>
        <w:t>(2)</w:t>
      </w:r>
      <w:r w:rsidRPr="00CD494B">
        <w:rPr>
          <w:rFonts w:asciiTheme="majorBidi" w:eastAsia="Calibri" w:hAnsiTheme="majorBidi" w:cstheme="majorBidi"/>
          <w:sz w:val="24"/>
          <w:szCs w:val="24"/>
          <w:vertAlign w:val="superscript"/>
        </w:rPr>
        <w:fldChar w:fldCharType="end"/>
      </w:r>
      <w:r w:rsidR="00CD494B">
        <w:rPr>
          <w:rFonts w:asciiTheme="majorBidi" w:eastAsia="Calibri" w:hAnsiTheme="majorBidi" w:cstheme="majorBidi" w:hint="cs"/>
          <w:sz w:val="24"/>
          <w:szCs w:val="24"/>
        </w:rPr>
        <w:t>.</w:t>
      </w:r>
      <w:r w:rsidRPr="000474B2">
        <w:rPr>
          <w:rFonts w:asciiTheme="majorBidi" w:eastAsia="Calibri" w:hAnsiTheme="majorBidi" w:cstheme="majorBidi"/>
          <w:sz w:val="24"/>
          <w:szCs w:val="24"/>
        </w:rPr>
        <w:t> </w:t>
      </w:r>
    </w:p>
    <w:p w14:paraId="456B2C37" w14:textId="08289459" w:rsidR="000474B2" w:rsidRPr="000474B2" w:rsidRDefault="000474B2" w:rsidP="00D9534B">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0474B2">
        <w:rPr>
          <w:rFonts w:asciiTheme="majorBidi" w:eastAsia="Calibri" w:hAnsiTheme="majorBidi" w:cstheme="majorBidi"/>
          <w:sz w:val="24"/>
          <w:szCs w:val="24"/>
        </w:rPr>
        <w:t xml:space="preserve">The etiological spectrum of pleural effusion in children differs markedly from </w:t>
      </w:r>
      <w:r w:rsidR="004B1A13">
        <w:rPr>
          <w:rFonts w:asciiTheme="majorBidi" w:eastAsia="Calibri" w:hAnsiTheme="majorBidi" w:cstheme="majorBidi"/>
          <w:sz w:val="24"/>
          <w:szCs w:val="24"/>
        </w:rPr>
        <w:t xml:space="preserve">that of </w:t>
      </w:r>
      <w:r w:rsidRPr="000474B2">
        <w:rPr>
          <w:rFonts w:asciiTheme="majorBidi" w:eastAsia="Calibri" w:hAnsiTheme="majorBidi" w:cstheme="majorBidi"/>
          <w:sz w:val="24"/>
          <w:szCs w:val="24"/>
        </w:rPr>
        <w:t>adults</w:t>
      </w:r>
      <w:r w:rsidR="0060329E">
        <w:rPr>
          <w:rFonts w:asciiTheme="majorBidi" w:eastAsia="Calibri" w:hAnsiTheme="majorBidi" w:cstheme="majorBidi"/>
          <w:sz w:val="24"/>
          <w:szCs w:val="24"/>
        </w:rPr>
        <w:t xml:space="preserve"> </w:t>
      </w:r>
      <w:r w:rsidR="00E435BE">
        <w:rPr>
          <w:rFonts w:asciiTheme="majorBidi" w:eastAsia="Calibri" w:hAnsiTheme="majorBidi" w:cstheme="majorBidi"/>
          <w:sz w:val="24"/>
          <w:szCs w:val="24"/>
        </w:rPr>
        <w:t>as</w:t>
      </w:r>
      <w:r w:rsidRPr="000474B2">
        <w:rPr>
          <w:rFonts w:asciiTheme="majorBidi" w:eastAsia="Calibri" w:hAnsiTheme="majorBidi" w:cstheme="majorBidi"/>
          <w:sz w:val="24"/>
          <w:szCs w:val="24"/>
        </w:rPr>
        <w:t xml:space="preserve"> para</w:t>
      </w:r>
      <w:r w:rsidR="0010516B">
        <w:rPr>
          <w:rFonts w:asciiTheme="majorBidi" w:eastAsia="Calibri" w:hAnsiTheme="majorBidi" w:cstheme="majorBidi"/>
          <w:sz w:val="24"/>
          <w:szCs w:val="24"/>
        </w:rPr>
        <w:t>-</w:t>
      </w:r>
      <w:r w:rsidRPr="000474B2">
        <w:rPr>
          <w:rFonts w:asciiTheme="majorBidi" w:eastAsia="Calibri" w:hAnsiTheme="majorBidi" w:cstheme="majorBidi"/>
          <w:sz w:val="24"/>
          <w:szCs w:val="24"/>
        </w:rPr>
        <w:t>pneumonic effusions and empyema constituting approximately 50-70% of cases. Other common causes</w:t>
      </w:r>
      <w:r w:rsidR="005A7C20">
        <w:rPr>
          <w:rFonts w:asciiTheme="majorBidi" w:eastAsia="Calibri" w:hAnsiTheme="majorBidi" w:cstheme="majorBidi"/>
          <w:sz w:val="24"/>
          <w:szCs w:val="24"/>
        </w:rPr>
        <w:t xml:space="preserve"> </w:t>
      </w:r>
      <w:r w:rsidRPr="000474B2">
        <w:rPr>
          <w:rFonts w:asciiTheme="majorBidi" w:eastAsia="Calibri" w:hAnsiTheme="majorBidi" w:cstheme="majorBidi"/>
          <w:sz w:val="24"/>
          <w:szCs w:val="24"/>
        </w:rPr>
        <w:t>include tuberculosis, malignancies</w:t>
      </w:r>
      <w:r w:rsidR="00D9534B">
        <w:rPr>
          <w:rFonts w:asciiTheme="majorBidi" w:eastAsia="Calibri" w:hAnsiTheme="majorBidi" w:cstheme="majorBidi" w:hint="cs"/>
          <w:sz w:val="24"/>
          <w:szCs w:val="24"/>
        </w:rPr>
        <w:t xml:space="preserve"> </w:t>
      </w:r>
      <w:r w:rsidRPr="000474B2">
        <w:rPr>
          <w:rFonts w:asciiTheme="majorBidi" w:eastAsia="Calibri" w:hAnsiTheme="majorBidi" w:cstheme="majorBidi"/>
          <w:sz w:val="24"/>
          <w:szCs w:val="24"/>
        </w:rPr>
        <w:t>and rheumatological disorders. The clinical presentation varies widely depending on the underlying etiology, volume of effusion</w:t>
      </w:r>
      <w:r w:rsidR="005A7C20">
        <w:rPr>
          <w:rFonts w:asciiTheme="majorBidi" w:eastAsia="Calibri" w:hAnsiTheme="majorBidi" w:cstheme="majorBidi"/>
          <w:sz w:val="24"/>
          <w:szCs w:val="24"/>
        </w:rPr>
        <w:t xml:space="preserve"> </w:t>
      </w:r>
      <w:r w:rsidRPr="000474B2">
        <w:rPr>
          <w:rFonts w:asciiTheme="majorBidi" w:eastAsia="Calibri" w:hAnsiTheme="majorBidi" w:cstheme="majorBidi"/>
          <w:sz w:val="24"/>
          <w:szCs w:val="24"/>
        </w:rPr>
        <w:t xml:space="preserve">and rapidity of accumulation often presenting diagnostic and therapeutic challenges to pediatricians </w:t>
      </w:r>
      <w:r w:rsidRPr="00D75886">
        <w:rPr>
          <w:rFonts w:asciiTheme="majorBidi" w:eastAsia="Calibri" w:hAnsiTheme="majorBidi" w:cstheme="majorBidi"/>
          <w:bCs/>
          <w:noProof/>
          <w:sz w:val="24"/>
          <w:szCs w:val="24"/>
          <w:vertAlign w:val="superscript"/>
        </w:rPr>
        <w:fldChar w:fldCharType="begin" w:fldLock="1"/>
      </w:r>
      <w:r w:rsidR="007761F6" w:rsidRPr="00D75886">
        <w:rPr>
          <w:rFonts w:asciiTheme="majorBidi" w:eastAsia="Calibri" w:hAnsiTheme="majorBidi" w:cstheme="majorBidi"/>
          <w:bCs/>
          <w:noProof/>
          <w:sz w:val="24"/>
          <w:szCs w:val="24"/>
          <w:vertAlign w:val="superscript"/>
        </w:rPr>
        <w:instrText>ADDIN CSL_CITATION {"citationItems":[{"id":"ITEM-1","itemData":{"author":[{"dropping-particle":"","family":"Jany","given":"Berthold","non-dropping-particle":"","parse-names":false,"suffix":""},{"dropping-particle":"","family":"Welte","given":"Tobias","non-dropping-particle":"","parse-names":false,"suffix":""}],"container-title":"Deutsches Ärzteblatt International","id":"ITEM-1","issue":"21","issued":{"date-parts":[["2019"]]},"page":"377","title":"Pleural effusion in adults—etiology, diagnosis, and treatment","type":"article-journal","volume":"116"},"uris":["http://www.mendeley.com/documents/?uuid=c414e628-c5d1-45f0-9431-619054e915dc"]}],"mendeley":{"formattedCitation":"(3)","plainTextFormattedCitation":"(3)","previouslyFormattedCitation":"(3)"},"properties":{"noteIndex":0},"schema":"https://github.com/citation-style-language/schema/raw/master/csl-citation.json"}</w:instrText>
      </w:r>
      <w:r w:rsidRPr="00D75886">
        <w:rPr>
          <w:rFonts w:asciiTheme="majorBidi" w:eastAsia="Calibri" w:hAnsiTheme="majorBidi" w:cstheme="majorBidi"/>
          <w:bCs/>
          <w:noProof/>
          <w:sz w:val="24"/>
          <w:szCs w:val="24"/>
          <w:vertAlign w:val="superscript"/>
        </w:rPr>
        <w:fldChar w:fldCharType="separate"/>
      </w:r>
      <w:r w:rsidR="00347920" w:rsidRPr="00D75886">
        <w:rPr>
          <w:rFonts w:asciiTheme="majorBidi" w:eastAsia="Calibri" w:hAnsiTheme="majorBidi" w:cstheme="majorBidi"/>
          <w:bCs/>
          <w:noProof/>
          <w:sz w:val="24"/>
          <w:szCs w:val="24"/>
          <w:vertAlign w:val="superscript"/>
        </w:rPr>
        <w:t>(3)</w:t>
      </w:r>
      <w:r w:rsidRPr="00D75886">
        <w:rPr>
          <w:rFonts w:asciiTheme="majorBidi" w:eastAsia="Calibri" w:hAnsiTheme="majorBidi" w:cstheme="majorBidi"/>
          <w:bCs/>
          <w:noProof/>
          <w:sz w:val="24"/>
          <w:szCs w:val="24"/>
          <w:vertAlign w:val="superscript"/>
        </w:rPr>
        <w:fldChar w:fldCharType="end"/>
      </w:r>
      <w:r w:rsidRPr="000474B2">
        <w:rPr>
          <w:rFonts w:asciiTheme="majorBidi" w:eastAsia="Calibri" w:hAnsiTheme="majorBidi" w:cstheme="majorBidi"/>
          <w:b/>
          <w:bCs/>
          <w:sz w:val="24"/>
          <w:szCs w:val="24"/>
        </w:rPr>
        <w:t>.</w:t>
      </w:r>
    </w:p>
    <w:p w14:paraId="3B8C21C2" w14:textId="1E1EB267" w:rsidR="000474B2" w:rsidRPr="00456683" w:rsidRDefault="000474B2" w:rsidP="007F526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0474B2">
        <w:rPr>
          <w:rFonts w:asciiTheme="majorBidi" w:eastAsia="Calibri" w:hAnsiTheme="majorBidi" w:cstheme="majorBidi"/>
          <w:sz w:val="24"/>
          <w:szCs w:val="24"/>
        </w:rPr>
        <w:t>Management approaches for pediatric pleural effusion have evolved significantly over the past two decades</w:t>
      </w:r>
      <w:r w:rsidR="009015C3">
        <w:rPr>
          <w:rFonts w:asciiTheme="majorBidi" w:eastAsia="Calibri" w:hAnsiTheme="majorBidi" w:cstheme="majorBidi" w:hint="cs"/>
          <w:sz w:val="24"/>
          <w:szCs w:val="24"/>
        </w:rPr>
        <w:t xml:space="preserve"> </w:t>
      </w:r>
      <w:r w:rsidRPr="000474B2">
        <w:rPr>
          <w:rFonts w:asciiTheme="majorBidi" w:eastAsia="Calibri" w:hAnsiTheme="majorBidi" w:cstheme="majorBidi"/>
          <w:sz w:val="24"/>
          <w:szCs w:val="24"/>
        </w:rPr>
        <w:t>transitioning from conservative medical management to more aggressive interventional strategies. The therapeutic options range from simple thoracentesis to chest tube drainage, intrapleural fibrinolytics,</w:t>
      </w:r>
      <w:r w:rsidR="00AB712E">
        <w:rPr>
          <w:rFonts w:asciiTheme="majorBidi" w:eastAsia="Calibri" w:hAnsiTheme="majorBidi" w:cstheme="majorBidi"/>
          <w:sz w:val="24"/>
          <w:szCs w:val="24"/>
        </w:rPr>
        <w:t xml:space="preserve"> </w:t>
      </w:r>
      <w:r w:rsidRPr="000474B2">
        <w:rPr>
          <w:rFonts w:asciiTheme="majorBidi" w:eastAsia="Calibri" w:hAnsiTheme="majorBidi" w:cstheme="majorBidi"/>
          <w:sz w:val="24"/>
          <w:szCs w:val="24"/>
        </w:rPr>
        <w:t>VATS</w:t>
      </w:r>
      <w:r w:rsidR="00591870">
        <w:rPr>
          <w:rFonts w:asciiTheme="majorBidi" w:eastAsia="Calibri" w:hAnsiTheme="majorBidi" w:cstheme="majorBidi"/>
          <w:sz w:val="24"/>
          <w:szCs w:val="24"/>
        </w:rPr>
        <w:t xml:space="preserve"> </w:t>
      </w:r>
      <w:r w:rsidRPr="000474B2">
        <w:rPr>
          <w:rFonts w:asciiTheme="majorBidi" w:eastAsia="Calibri" w:hAnsiTheme="majorBidi" w:cstheme="majorBidi"/>
          <w:sz w:val="24"/>
          <w:szCs w:val="24"/>
        </w:rPr>
        <w:t>(Video-Assisted Thoracoscopic Surgery)</w:t>
      </w:r>
      <w:r w:rsidR="005A7C20">
        <w:rPr>
          <w:rFonts w:asciiTheme="majorBidi" w:eastAsia="Calibri" w:hAnsiTheme="majorBidi" w:cstheme="majorBidi"/>
          <w:sz w:val="24"/>
          <w:szCs w:val="24"/>
        </w:rPr>
        <w:t xml:space="preserve"> </w:t>
      </w:r>
      <w:r w:rsidRPr="000474B2">
        <w:rPr>
          <w:rFonts w:asciiTheme="majorBidi" w:eastAsia="Calibri" w:hAnsiTheme="majorBidi" w:cstheme="majorBidi"/>
          <w:sz w:val="24"/>
          <w:szCs w:val="24"/>
        </w:rPr>
        <w:t>and open decortication. Despite these advancements, there is considerable debate regarding the optimal timing and selection of these interventions</w:t>
      </w:r>
      <w:r w:rsidR="00130AAA">
        <w:rPr>
          <w:rFonts w:asciiTheme="majorBidi" w:eastAsia="Calibri" w:hAnsiTheme="majorBidi" w:cstheme="majorBidi" w:hint="cs"/>
          <w:sz w:val="24"/>
          <w:szCs w:val="24"/>
        </w:rPr>
        <w:t xml:space="preserve"> </w:t>
      </w:r>
      <w:r w:rsidRPr="000474B2">
        <w:rPr>
          <w:rFonts w:asciiTheme="majorBidi" w:eastAsia="Calibri" w:hAnsiTheme="majorBidi" w:cstheme="majorBidi"/>
          <w:sz w:val="24"/>
          <w:szCs w:val="24"/>
        </w:rPr>
        <w:t xml:space="preserve">particularly in resource-limited settings </w:t>
      </w:r>
      <w:r w:rsidRPr="00D75886">
        <w:rPr>
          <w:rFonts w:asciiTheme="majorBidi" w:eastAsia="Calibri" w:hAnsiTheme="majorBidi" w:cstheme="majorBidi"/>
          <w:bCs/>
          <w:noProof/>
          <w:sz w:val="24"/>
          <w:szCs w:val="24"/>
          <w:vertAlign w:val="superscript"/>
        </w:rPr>
        <w:fldChar w:fldCharType="begin" w:fldLock="1"/>
      </w:r>
      <w:r w:rsidR="007761F6" w:rsidRPr="00D75886">
        <w:rPr>
          <w:rFonts w:asciiTheme="majorBidi" w:eastAsia="Calibri" w:hAnsiTheme="majorBidi" w:cstheme="majorBidi"/>
          <w:bCs/>
          <w:noProof/>
          <w:sz w:val="24"/>
          <w:szCs w:val="24"/>
          <w:vertAlign w:val="superscript"/>
        </w:rPr>
        <w:instrText>ADDIN CSL_CITATION {"citationItems":[{"id":"ITEM-1","itemData":{"ISSN":"0903-1936","author":[{"dropping-particle":"","family":"Bedawi","given":"Eihab O","non-dropping-particle":"","parse-names":false,"suffix":""},{"dropping-particle":"","family":"Ricciardi","given":"Sara","non-dropping-particle":"","parse-names":false,"suffix":""},{"dropping-particle":"","family":"Hassan","given":"Maged","non-dropping-particle":"","parse-names":false,"suffix":""},{"dropping-particle":"","family":"Gooseman","given":"Michael R","non-dropping-particle":"","parse-names":false,"suffix":""},{"dropping-particle":"","family":"Asciak","given":"Rachelle","non-dropping-particle":"","parse-names":false,"suffix":""},{"dropping-particle":"","family":"Castro-Añón","given":"Olalla","non-dropping-particle":"","parse-names":false,"suffix":""},{"dropping-particle":"","family":"Armbruster","given":"Karin","non-dropping-particle":"","parse-names":false,"suffix":""},{"dropping-particle":"","family":"Bonifazi","given":"Martina","non-dropping-particle":"","parse-names":false,"suffix":""},{"dropping-particle":"","family":"Poole","given":"Sarah","non-dropping-particle":"","parse-names":false,"suffix":""},{"dropping-particle":"","family":"Harris","given":"Elinor K","non-dropping-particle":"","parse-names":false,"suffix":""}],"container-title":"European Respiratory Journal","id":"ITEM-1","issue":"2","issued":{"date-parts":[["2023"]]},"publisher":"European Respiratory Society","title":"ERS/ESTS statement on the management of pleural infection in adults","type":"article-journal","volume":"61"},"uris":["http://www.mendeley.com/documents/?uuid=588a9df4-3786-4c81-95c1-7426620f91b0"]}],"mendeley":{"formattedCitation":"(4)","plainTextFormattedCitation":"(4)","previouslyFormattedCitation":"(4)"},"properties":{"noteIndex":0},"schema":"https://github.com/citation-style-language/schema/raw/master/csl-citation.json"}</w:instrText>
      </w:r>
      <w:r w:rsidRPr="00D75886">
        <w:rPr>
          <w:rFonts w:asciiTheme="majorBidi" w:eastAsia="Calibri" w:hAnsiTheme="majorBidi" w:cstheme="majorBidi"/>
          <w:bCs/>
          <w:noProof/>
          <w:sz w:val="24"/>
          <w:szCs w:val="24"/>
          <w:vertAlign w:val="superscript"/>
        </w:rPr>
        <w:fldChar w:fldCharType="separate"/>
      </w:r>
      <w:r w:rsidR="00347920" w:rsidRPr="00D75886">
        <w:rPr>
          <w:rFonts w:asciiTheme="majorBidi" w:eastAsia="Calibri" w:hAnsiTheme="majorBidi" w:cstheme="majorBidi"/>
          <w:bCs/>
          <w:noProof/>
          <w:sz w:val="24"/>
          <w:szCs w:val="24"/>
          <w:vertAlign w:val="superscript"/>
        </w:rPr>
        <w:t>(4)</w:t>
      </w:r>
      <w:r w:rsidRPr="00D75886">
        <w:rPr>
          <w:rFonts w:asciiTheme="majorBidi" w:eastAsia="Calibri" w:hAnsiTheme="majorBidi" w:cstheme="majorBidi"/>
          <w:bCs/>
          <w:noProof/>
          <w:sz w:val="24"/>
          <w:szCs w:val="24"/>
          <w:vertAlign w:val="superscript"/>
        </w:rPr>
        <w:fldChar w:fldCharType="end"/>
      </w:r>
      <w:r w:rsidRPr="000474B2">
        <w:rPr>
          <w:rFonts w:asciiTheme="majorBidi" w:eastAsia="Calibri" w:hAnsiTheme="majorBidi" w:cstheme="majorBidi"/>
          <w:b/>
          <w:bCs/>
          <w:sz w:val="24"/>
          <w:szCs w:val="24"/>
        </w:rPr>
        <w:t>.</w:t>
      </w:r>
    </w:p>
    <w:p w14:paraId="09F7D8E9" w14:textId="0A6A7F82" w:rsidR="000474B2" w:rsidRPr="000474B2" w:rsidRDefault="000474B2" w:rsidP="007F526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0474B2">
        <w:rPr>
          <w:rFonts w:asciiTheme="majorBidi" w:eastAsia="Calibri" w:hAnsiTheme="majorBidi" w:cstheme="majorBidi"/>
          <w:sz w:val="24"/>
          <w:szCs w:val="24"/>
        </w:rPr>
        <w:t> Recent guidelines from international societies have attempted to standardize the approach to pediatric pleural effusion</w:t>
      </w:r>
      <w:r w:rsidR="00D66C67">
        <w:rPr>
          <w:rFonts w:asciiTheme="majorBidi" w:eastAsia="Calibri" w:hAnsiTheme="majorBidi" w:cstheme="majorBidi" w:hint="cs"/>
          <w:sz w:val="24"/>
          <w:szCs w:val="24"/>
        </w:rPr>
        <w:t xml:space="preserve"> </w:t>
      </w:r>
      <w:r w:rsidRPr="000474B2">
        <w:rPr>
          <w:rFonts w:asciiTheme="majorBidi" w:eastAsia="Calibri" w:hAnsiTheme="majorBidi" w:cstheme="majorBidi"/>
          <w:sz w:val="24"/>
          <w:szCs w:val="24"/>
        </w:rPr>
        <w:t>however, regional variations in pathogen distribution, antimicrobial resistance patterns</w:t>
      </w:r>
      <w:r w:rsidR="00121577">
        <w:rPr>
          <w:rFonts w:asciiTheme="majorBidi" w:eastAsia="Calibri" w:hAnsiTheme="majorBidi" w:cstheme="majorBidi" w:hint="cs"/>
          <w:sz w:val="24"/>
          <w:szCs w:val="24"/>
        </w:rPr>
        <w:t xml:space="preserve"> </w:t>
      </w:r>
      <w:r w:rsidRPr="000474B2">
        <w:rPr>
          <w:rFonts w:asciiTheme="majorBidi" w:eastAsia="Calibri" w:hAnsiTheme="majorBidi" w:cstheme="majorBidi"/>
          <w:sz w:val="24"/>
          <w:szCs w:val="24"/>
        </w:rPr>
        <w:t xml:space="preserve">and healthcare resource availability necessitate context-specific studies. Additionally, the emergence of novel pathogens and changing resistance profiles has further complicated the management paradigm </w:t>
      </w:r>
      <w:r w:rsidRPr="000474B2">
        <w:rPr>
          <w:rFonts w:asciiTheme="majorBidi" w:eastAsia="Calibri" w:hAnsiTheme="majorBidi" w:cstheme="majorBidi"/>
          <w:b/>
          <w:bCs/>
          <w:sz w:val="24"/>
          <w:szCs w:val="24"/>
        </w:rPr>
        <w:fldChar w:fldCharType="begin" w:fldLock="1"/>
      </w:r>
      <w:r w:rsidR="007761F6">
        <w:rPr>
          <w:rFonts w:asciiTheme="majorBidi" w:eastAsia="Calibri" w:hAnsiTheme="majorBidi" w:cstheme="majorBidi"/>
          <w:b/>
          <w:bCs/>
          <w:sz w:val="24"/>
          <w:szCs w:val="24"/>
        </w:rPr>
        <w:instrText>ADDIN CSL_CITATION {"citationItems":[{"id":"ITEM-1","itemData":{"ISSN":"2042-4892","author":[{"dropping-particle":"","family":"Pikle","given":"Anurag Sanjeev","non-dropping-particle":"","parse-names":false,"suffix":""},{"dropping-particle":"","family":"Karuthapandy","given":"Gayatri","non-dropping-particle":"","parse-names":false,"suffix":""},{"dropping-particle":"","family":"Shah","given":"Bela H","non-dropping-particle":"","parse-names":false,"suffix":""}],"container-title":"European Journal of Cardiovascular Medicine","id":"ITEM-1","issued":{"date-parts":[["2025"]]},"page":"613-617","title":"Study Of Clinical Profile and Management Modalities in Children with Pleural Effusion","type":"article-journal","volume":"15"},"uris":["http://www.mendeley.com/documents/?uuid=e9e5025b-c2d6-4b57-b32f-3fa456170861"]}],"mendeley":{"formattedCitation":"(5)","plainTextFormattedCitation":"(5)","previouslyFormattedCitation":"(5)"},"properties":{"noteIndex":0},"schema":"https://github.com/citation-style-language/schema/raw/master/csl-citation.json"}</w:instrText>
      </w:r>
      <w:r w:rsidRPr="000474B2">
        <w:rPr>
          <w:rFonts w:asciiTheme="majorBidi" w:eastAsia="Calibri" w:hAnsiTheme="majorBidi" w:cstheme="majorBidi"/>
          <w:b/>
          <w:bCs/>
          <w:sz w:val="24"/>
          <w:szCs w:val="24"/>
        </w:rPr>
        <w:fldChar w:fldCharType="separate"/>
      </w:r>
      <w:r w:rsidR="00347920" w:rsidRPr="00D75886">
        <w:rPr>
          <w:rFonts w:asciiTheme="majorBidi" w:eastAsia="Calibri" w:hAnsiTheme="majorBidi" w:cstheme="majorBidi"/>
          <w:bCs/>
          <w:noProof/>
          <w:sz w:val="24"/>
          <w:szCs w:val="24"/>
          <w:vertAlign w:val="superscript"/>
        </w:rPr>
        <w:t>(5)</w:t>
      </w:r>
      <w:r w:rsidRPr="000474B2">
        <w:rPr>
          <w:rFonts w:asciiTheme="majorBidi" w:eastAsia="Calibri" w:hAnsiTheme="majorBidi" w:cstheme="majorBidi"/>
          <w:sz w:val="24"/>
          <w:szCs w:val="24"/>
        </w:rPr>
        <w:fldChar w:fldCharType="end"/>
      </w:r>
      <w:r w:rsidRPr="000474B2">
        <w:rPr>
          <w:rFonts w:asciiTheme="majorBidi" w:eastAsia="Calibri" w:hAnsiTheme="majorBidi" w:cstheme="majorBidi"/>
          <w:b/>
          <w:bCs/>
          <w:sz w:val="24"/>
          <w:szCs w:val="24"/>
        </w:rPr>
        <w:t>.</w:t>
      </w:r>
    </w:p>
    <w:p w14:paraId="0449166D" w14:textId="77777777" w:rsidR="000474B2" w:rsidRPr="000474B2" w:rsidRDefault="000474B2" w:rsidP="00744BF1">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0474B2">
        <w:rPr>
          <w:rFonts w:asciiTheme="majorBidi" w:eastAsia="Calibri" w:hAnsiTheme="majorBidi" w:cstheme="majorBidi"/>
          <w:sz w:val="24"/>
          <w:szCs w:val="24"/>
        </w:rPr>
        <w:t> In this context, studying the clinical profile and management modalities of pleural effusion in children becomes crucial for developing evidence-based protocols ta</w:t>
      </w:r>
      <w:r w:rsidR="00744BF1">
        <w:rPr>
          <w:rFonts w:asciiTheme="majorBidi" w:eastAsia="Calibri" w:hAnsiTheme="majorBidi" w:cstheme="majorBidi"/>
          <w:sz w:val="24"/>
          <w:szCs w:val="24"/>
        </w:rPr>
        <w:t>ilored to specific populations.</w:t>
      </w:r>
    </w:p>
    <w:p w14:paraId="02EDF46C" w14:textId="307B2596" w:rsidR="000474B2" w:rsidRPr="000474B2" w:rsidRDefault="000474B2" w:rsidP="007F526F">
      <w:pPr>
        <w:autoSpaceDE w:val="0"/>
        <w:autoSpaceDN w:val="0"/>
        <w:bidi w:val="0"/>
        <w:adjustRightInd w:val="0"/>
        <w:spacing w:before="120" w:after="0" w:line="240" w:lineRule="auto"/>
        <w:jc w:val="lowKashida"/>
        <w:rPr>
          <w:rFonts w:asciiTheme="majorBidi" w:eastAsia="Calibri" w:hAnsiTheme="majorBidi" w:cstheme="majorBidi"/>
          <w:sz w:val="24"/>
          <w:szCs w:val="24"/>
          <w:rtl/>
        </w:rPr>
      </w:pPr>
      <w:r w:rsidRPr="000474B2">
        <w:rPr>
          <w:rFonts w:asciiTheme="majorBidi" w:eastAsia="Calibri" w:hAnsiTheme="majorBidi" w:cstheme="majorBidi"/>
          <w:sz w:val="24"/>
          <w:szCs w:val="24"/>
        </w:rPr>
        <w:t xml:space="preserve">This study aimed to determine incidence, causes and outcome of pleural effusion in PICU. </w:t>
      </w:r>
    </w:p>
    <w:p w14:paraId="2450AF79" w14:textId="40A1AB26" w:rsidR="003657B6" w:rsidRPr="003657B6" w:rsidRDefault="003657B6" w:rsidP="003657B6">
      <w:pPr>
        <w:autoSpaceDE w:val="0"/>
        <w:autoSpaceDN w:val="0"/>
        <w:bidi w:val="0"/>
        <w:adjustRightInd w:val="0"/>
        <w:spacing w:before="120" w:after="0" w:line="240" w:lineRule="auto"/>
        <w:rPr>
          <w:rFonts w:asciiTheme="majorBidi" w:eastAsia="Calibri" w:hAnsiTheme="majorBidi" w:cstheme="majorBidi"/>
          <w:b/>
          <w:bCs/>
          <w:sz w:val="24"/>
          <w:szCs w:val="24"/>
          <w:u w:val="single"/>
        </w:rPr>
      </w:pPr>
      <w:r w:rsidRPr="003657B6">
        <w:rPr>
          <w:rFonts w:asciiTheme="majorBidi" w:eastAsia="Calibri" w:hAnsiTheme="majorBidi" w:cstheme="majorBidi"/>
          <w:b/>
          <w:bCs/>
          <w:sz w:val="24"/>
          <w:szCs w:val="24"/>
          <w:u w:val="single"/>
        </w:rPr>
        <w:t>Patient and method</w:t>
      </w:r>
      <w:r w:rsidR="00CC6727">
        <w:rPr>
          <w:rFonts w:asciiTheme="majorBidi" w:eastAsia="Calibri" w:hAnsiTheme="majorBidi" w:cstheme="majorBidi"/>
          <w:b/>
          <w:bCs/>
          <w:sz w:val="24"/>
          <w:szCs w:val="24"/>
          <w:u w:val="single"/>
        </w:rPr>
        <w:t>:</w:t>
      </w:r>
    </w:p>
    <w:p w14:paraId="46686968" w14:textId="0FF42957" w:rsidR="003657B6" w:rsidRPr="00CC6727" w:rsidRDefault="003657B6" w:rsidP="00CC6727">
      <w:pPr>
        <w:autoSpaceDE w:val="0"/>
        <w:autoSpaceDN w:val="0"/>
        <w:bidi w:val="0"/>
        <w:adjustRightInd w:val="0"/>
        <w:spacing w:before="120" w:after="0" w:line="240" w:lineRule="auto"/>
        <w:jc w:val="both"/>
        <w:rPr>
          <w:rFonts w:asciiTheme="majorBidi" w:eastAsia="Calibri" w:hAnsiTheme="majorBidi" w:cstheme="majorBidi"/>
          <w:sz w:val="24"/>
          <w:szCs w:val="24"/>
        </w:rPr>
      </w:pPr>
      <w:r w:rsidRPr="00CC6727">
        <w:rPr>
          <w:rFonts w:asciiTheme="majorBidi" w:eastAsia="Calibri" w:hAnsiTheme="majorBidi" w:cstheme="majorBidi"/>
          <w:sz w:val="24"/>
          <w:szCs w:val="24"/>
        </w:rPr>
        <w:t>This  prospective observational study was conducted on children  admitted with pleural effusion  to PICU in Benha University Hospital  during the period from March 2024 to February 2025. With a study sample composed of children aged from 1 month to 16 years</w:t>
      </w:r>
      <w:r w:rsidR="002903F1">
        <w:rPr>
          <w:rFonts w:asciiTheme="majorBidi" w:eastAsia="Calibri" w:hAnsiTheme="majorBidi" w:cstheme="majorBidi"/>
          <w:sz w:val="24"/>
          <w:szCs w:val="24"/>
        </w:rPr>
        <w:t>.</w:t>
      </w:r>
    </w:p>
    <w:p w14:paraId="2EA09A51" w14:textId="77777777" w:rsidR="003657B6" w:rsidRPr="00CC6727" w:rsidRDefault="003657B6" w:rsidP="001F4B3B">
      <w:pPr>
        <w:autoSpaceDE w:val="0"/>
        <w:autoSpaceDN w:val="0"/>
        <w:bidi w:val="0"/>
        <w:adjustRightInd w:val="0"/>
        <w:spacing w:before="120" w:after="0" w:line="240" w:lineRule="auto"/>
        <w:jc w:val="both"/>
        <w:rPr>
          <w:rFonts w:asciiTheme="majorBidi" w:eastAsia="Calibri" w:hAnsiTheme="majorBidi" w:cstheme="majorBidi"/>
          <w:sz w:val="24"/>
          <w:szCs w:val="24"/>
        </w:rPr>
      </w:pPr>
      <w:r w:rsidRPr="00CA65E3">
        <w:rPr>
          <w:rFonts w:asciiTheme="majorBidi" w:eastAsia="Calibri" w:hAnsiTheme="majorBidi" w:cstheme="majorBidi"/>
          <w:b/>
          <w:bCs/>
          <w:sz w:val="24"/>
          <w:szCs w:val="24"/>
        </w:rPr>
        <w:t xml:space="preserve">The inclusion criteria </w:t>
      </w:r>
      <w:r w:rsidRPr="00CC6727">
        <w:rPr>
          <w:rFonts w:asciiTheme="majorBidi" w:eastAsia="Calibri" w:hAnsiTheme="majorBidi" w:cstheme="majorBidi"/>
          <w:sz w:val="24"/>
          <w:szCs w:val="24"/>
        </w:rPr>
        <w:t>involved both sexes ,children aged 1 month to 16 years, evidence of pleural effusion either exudative or transudative by chest x-ray  and admission to PICU of Benha University Hospital.</w:t>
      </w:r>
    </w:p>
    <w:p w14:paraId="70223018" w14:textId="77777777" w:rsidR="001F4B3B" w:rsidRPr="001F4B3B" w:rsidRDefault="003657B6" w:rsidP="001F4B3B">
      <w:pPr>
        <w:autoSpaceDE w:val="0"/>
        <w:autoSpaceDN w:val="0"/>
        <w:bidi w:val="0"/>
        <w:adjustRightInd w:val="0"/>
        <w:spacing w:before="120" w:after="0" w:line="240" w:lineRule="auto"/>
        <w:jc w:val="both"/>
        <w:rPr>
          <w:rFonts w:asciiTheme="majorBidi" w:eastAsia="Calibri" w:hAnsiTheme="majorBidi" w:cstheme="majorBidi"/>
          <w:sz w:val="24"/>
          <w:szCs w:val="24"/>
        </w:rPr>
      </w:pPr>
      <w:r w:rsidRPr="001F4B3B">
        <w:rPr>
          <w:rFonts w:asciiTheme="majorBidi" w:eastAsia="Calibri" w:hAnsiTheme="majorBidi" w:cstheme="majorBidi"/>
          <w:sz w:val="24"/>
          <w:szCs w:val="24"/>
        </w:rPr>
        <w:t xml:space="preserve"> </w:t>
      </w:r>
      <w:r w:rsidRPr="00CA65E3">
        <w:rPr>
          <w:rFonts w:asciiTheme="majorBidi" w:eastAsia="Calibri" w:hAnsiTheme="majorBidi" w:cstheme="majorBidi"/>
          <w:b/>
          <w:bCs/>
          <w:sz w:val="24"/>
          <w:szCs w:val="24"/>
        </w:rPr>
        <w:t xml:space="preserve">The exclusion criteria </w:t>
      </w:r>
      <w:r w:rsidRPr="001F4B3B">
        <w:rPr>
          <w:rFonts w:asciiTheme="majorBidi" w:eastAsia="Calibri" w:hAnsiTheme="majorBidi" w:cstheme="majorBidi"/>
          <w:sz w:val="24"/>
          <w:szCs w:val="24"/>
        </w:rPr>
        <w:t>were patients &lt; 1 month and &gt; 16 years of age, children with no signs of respiratory distress and  children with no PICU admission.</w:t>
      </w:r>
    </w:p>
    <w:p w14:paraId="2F7A8150" w14:textId="554FC415" w:rsidR="001A6DA4" w:rsidRPr="00C406D1" w:rsidRDefault="001A6DA4" w:rsidP="001F4B3B">
      <w:pPr>
        <w:autoSpaceDE w:val="0"/>
        <w:autoSpaceDN w:val="0"/>
        <w:bidi w:val="0"/>
        <w:adjustRightInd w:val="0"/>
        <w:spacing w:before="120" w:after="0" w:line="240" w:lineRule="auto"/>
        <w:rPr>
          <w:rFonts w:asciiTheme="majorBidi" w:eastAsia="Calibri" w:hAnsiTheme="majorBidi" w:cstheme="majorBidi"/>
          <w:sz w:val="24"/>
          <w:szCs w:val="24"/>
        </w:rPr>
      </w:pPr>
      <w:r w:rsidRPr="00C406D1">
        <w:rPr>
          <w:rFonts w:asciiTheme="majorBidi" w:eastAsia="Calibri" w:hAnsiTheme="majorBidi" w:cstheme="majorBidi"/>
          <w:b/>
          <w:sz w:val="24"/>
          <w:szCs w:val="24"/>
        </w:rPr>
        <w:t xml:space="preserve">Ethical consideration:  </w:t>
      </w:r>
      <w:r w:rsidRPr="00C406D1">
        <w:rPr>
          <w:rFonts w:asciiTheme="majorBidi" w:eastAsia="Calibri" w:hAnsiTheme="majorBidi" w:cstheme="majorBidi"/>
          <w:sz w:val="24"/>
          <w:szCs w:val="24"/>
        </w:rPr>
        <w:t xml:space="preserve"> </w:t>
      </w:r>
    </w:p>
    <w:p w14:paraId="09BFB76D" w14:textId="128FE34F" w:rsidR="001A6DA4" w:rsidRPr="001A6DA4" w:rsidRDefault="001A6DA4" w:rsidP="001A6DA4">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1A6DA4">
        <w:rPr>
          <w:rFonts w:asciiTheme="majorBidi" w:eastAsia="Calibri" w:hAnsiTheme="majorBidi" w:cstheme="majorBidi"/>
          <w:sz w:val="24"/>
          <w:szCs w:val="24"/>
        </w:rPr>
        <w:t>Approval of the study protocol by the Ethical Scientific Committee of Benha University was obtained (MS 21-</w:t>
      </w:r>
      <w:r w:rsidR="00D378D0">
        <w:rPr>
          <w:rFonts w:asciiTheme="majorBidi" w:eastAsia="Calibri" w:hAnsiTheme="majorBidi" w:cstheme="majorBidi"/>
          <w:sz w:val="24"/>
          <w:szCs w:val="24"/>
        </w:rPr>
        <w:t>3-</w:t>
      </w:r>
      <w:r w:rsidRPr="001A6DA4">
        <w:rPr>
          <w:rFonts w:asciiTheme="majorBidi" w:eastAsia="Calibri" w:hAnsiTheme="majorBidi" w:cstheme="majorBidi"/>
          <w:sz w:val="24"/>
          <w:szCs w:val="24"/>
        </w:rPr>
        <w:t>2024)</w:t>
      </w:r>
      <w:r>
        <w:rPr>
          <w:rFonts w:asciiTheme="majorBidi" w:eastAsia="Calibri" w:hAnsiTheme="majorBidi" w:cstheme="majorBidi"/>
          <w:sz w:val="24"/>
          <w:szCs w:val="24"/>
        </w:rPr>
        <w:t xml:space="preserve">. </w:t>
      </w:r>
      <w:r w:rsidRPr="001A6DA4">
        <w:rPr>
          <w:rFonts w:asciiTheme="majorBidi" w:eastAsia="Calibri" w:hAnsiTheme="majorBidi" w:cstheme="majorBidi"/>
          <w:sz w:val="24"/>
          <w:szCs w:val="24"/>
        </w:rPr>
        <w:t>Informed verbal and written parental consent were obtained from the parents before enrollment in the study.</w:t>
      </w:r>
      <w:r>
        <w:rPr>
          <w:rFonts w:asciiTheme="majorBidi" w:eastAsia="Calibri" w:hAnsiTheme="majorBidi" w:cstheme="majorBidi"/>
          <w:b/>
          <w:sz w:val="24"/>
          <w:szCs w:val="24"/>
        </w:rPr>
        <w:t xml:space="preserve"> </w:t>
      </w:r>
      <w:r w:rsidRPr="001A6DA4">
        <w:rPr>
          <w:rFonts w:asciiTheme="majorBidi" w:eastAsia="Calibri" w:hAnsiTheme="majorBidi" w:cstheme="majorBidi"/>
          <w:sz w:val="24"/>
          <w:szCs w:val="24"/>
        </w:rPr>
        <w:t>An administrative permission was obtained.</w:t>
      </w:r>
    </w:p>
    <w:p w14:paraId="0070C91C" w14:textId="49389EAD" w:rsidR="001A6DA4" w:rsidRPr="00C406D1" w:rsidRDefault="00657D89" w:rsidP="00C406D1">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657D89">
        <w:rPr>
          <w:rFonts w:asciiTheme="majorBidi" w:eastAsia="Calibri" w:hAnsiTheme="majorBidi" w:cstheme="majorBidi"/>
          <w:b/>
          <w:bCs/>
          <w:sz w:val="24"/>
          <w:szCs w:val="24"/>
        </w:rPr>
        <w:t xml:space="preserve">Methodology: </w:t>
      </w:r>
      <w:r w:rsidR="00352E66" w:rsidRPr="00352E66">
        <w:rPr>
          <w:rFonts w:asciiTheme="majorBidi" w:eastAsia="Calibri" w:hAnsiTheme="majorBidi" w:cstheme="majorBidi"/>
          <w:sz w:val="24"/>
          <w:szCs w:val="24"/>
        </w:rPr>
        <w:t xml:space="preserve">Every case </w:t>
      </w:r>
      <w:r w:rsidR="00786512">
        <w:rPr>
          <w:rFonts w:asciiTheme="majorBidi" w:eastAsia="Calibri" w:hAnsiTheme="majorBidi" w:cstheme="majorBidi"/>
          <w:sz w:val="24"/>
          <w:szCs w:val="24"/>
        </w:rPr>
        <w:t xml:space="preserve"> was </w:t>
      </w:r>
      <w:r w:rsidR="00352E66" w:rsidRPr="00352E66">
        <w:rPr>
          <w:rFonts w:asciiTheme="majorBidi" w:eastAsia="Calibri" w:hAnsiTheme="majorBidi" w:cstheme="majorBidi"/>
          <w:sz w:val="24"/>
          <w:szCs w:val="24"/>
        </w:rPr>
        <w:t>submit</w:t>
      </w:r>
      <w:r w:rsidR="00786512">
        <w:rPr>
          <w:rFonts w:asciiTheme="majorBidi" w:eastAsia="Calibri" w:hAnsiTheme="majorBidi" w:cstheme="majorBidi"/>
          <w:sz w:val="24"/>
          <w:szCs w:val="24"/>
        </w:rPr>
        <w:t>ted</w:t>
      </w:r>
      <w:r w:rsidR="00352E66" w:rsidRPr="00352E66">
        <w:rPr>
          <w:rFonts w:asciiTheme="majorBidi" w:eastAsia="Calibri" w:hAnsiTheme="majorBidi" w:cstheme="majorBidi"/>
          <w:sz w:val="24"/>
          <w:szCs w:val="24"/>
        </w:rPr>
        <w:t xml:space="preserve"> to a</w:t>
      </w:r>
      <w:r w:rsidR="00DE6D66">
        <w:rPr>
          <w:rFonts w:asciiTheme="majorBidi" w:eastAsia="Calibri" w:hAnsiTheme="majorBidi" w:cstheme="majorBidi"/>
          <w:sz w:val="24"/>
          <w:szCs w:val="24"/>
        </w:rPr>
        <w:t xml:space="preserve"> full </w:t>
      </w:r>
      <w:r w:rsidR="00F94D2C" w:rsidRPr="00352E66">
        <w:rPr>
          <w:rFonts w:asciiTheme="majorBidi" w:eastAsia="Calibri" w:hAnsiTheme="majorBidi" w:cstheme="majorBidi"/>
          <w:sz w:val="24"/>
          <w:szCs w:val="24"/>
        </w:rPr>
        <w:t xml:space="preserve">history taking </w:t>
      </w:r>
      <w:r w:rsidR="00960D5C">
        <w:rPr>
          <w:rFonts w:asciiTheme="majorBidi" w:eastAsia="Calibri" w:hAnsiTheme="majorBidi" w:cstheme="majorBidi"/>
          <w:sz w:val="24"/>
          <w:szCs w:val="24"/>
        </w:rPr>
        <w:t xml:space="preserve"> </w:t>
      </w:r>
      <w:r w:rsidR="00F94D2C" w:rsidRPr="00352E66">
        <w:rPr>
          <w:rFonts w:asciiTheme="majorBidi" w:eastAsia="Calibri" w:hAnsiTheme="majorBidi" w:cstheme="majorBidi"/>
          <w:sz w:val="24"/>
          <w:szCs w:val="24"/>
        </w:rPr>
        <w:t>that included sociodemographic information and symptoms of current illness and chronic comorbidity</w:t>
      </w:r>
      <w:r w:rsidR="00F14A13">
        <w:rPr>
          <w:rFonts w:asciiTheme="majorBidi" w:eastAsia="Calibri" w:hAnsiTheme="majorBidi" w:cstheme="majorBidi" w:hint="cs"/>
          <w:sz w:val="24"/>
          <w:szCs w:val="24"/>
        </w:rPr>
        <w:t xml:space="preserve"> </w:t>
      </w:r>
      <w:r w:rsidR="00A912DA">
        <w:rPr>
          <w:rFonts w:asciiTheme="majorBidi" w:eastAsia="Calibri" w:hAnsiTheme="majorBidi" w:cstheme="majorBidi"/>
          <w:sz w:val="24"/>
          <w:szCs w:val="24"/>
        </w:rPr>
        <w:t>through</w:t>
      </w:r>
      <w:r w:rsidR="00A73921">
        <w:rPr>
          <w:rFonts w:asciiTheme="majorBidi" w:eastAsia="Calibri" w:hAnsiTheme="majorBidi" w:cstheme="majorBidi"/>
          <w:sz w:val="24"/>
          <w:szCs w:val="24"/>
        </w:rPr>
        <w:t xml:space="preserve"> clinical examination and investigations including</w:t>
      </w:r>
      <w:r w:rsidR="004307E4">
        <w:rPr>
          <w:rFonts w:asciiTheme="majorBidi" w:eastAsia="Calibri" w:hAnsiTheme="majorBidi" w:cstheme="majorBidi"/>
          <w:sz w:val="24"/>
          <w:szCs w:val="24"/>
        </w:rPr>
        <w:t xml:space="preserve">: </w:t>
      </w:r>
      <w:r w:rsidR="00106D93">
        <w:rPr>
          <w:rFonts w:asciiTheme="majorBidi" w:eastAsia="Calibri" w:hAnsiTheme="majorBidi" w:cstheme="majorBidi"/>
          <w:sz w:val="24"/>
          <w:szCs w:val="24"/>
        </w:rPr>
        <w:t xml:space="preserve"> </w:t>
      </w:r>
      <w:r w:rsidR="00352E66" w:rsidRPr="00352E66">
        <w:rPr>
          <w:rFonts w:asciiTheme="majorBidi" w:eastAsia="Calibri" w:hAnsiTheme="majorBidi" w:cstheme="majorBidi"/>
          <w:sz w:val="24"/>
          <w:szCs w:val="24"/>
        </w:rPr>
        <w:t>complete blood count (CBC), arterial blood gases (ABGs), blood culture, kidney and</w:t>
      </w:r>
      <w:r w:rsidR="0096415D">
        <w:rPr>
          <w:rFonts w:asciiTheme="majorBidi" w:eastAsia="Calibri" w:hAnsiTheme="majorBidi" w:cstheme="majorBidi" w:hint="cs"/>
          <w:sz w:val="24"/>
          <w:szCs w:val="24"/>
        </w:rPr>
        <w:t xml:space="preserve"> </w:t>
      </w:r>
      <w:r w:rsidR="00352E66" w:rsidRPr="00352E66">
        <w:rPr>
          <w:rFonts w:asciiTheme="majorBidi" w:eastAsia="Calibri" w:hAnsiTheme="majorBidi" w:cstheme="majorBidi"/>
          <w:sz w:val="24"/>
          <w:szCs w:val="24"/>
        </w:rPr>
        <w:t>liver function tests, serum electrolytes</w:t>
      </w:r>
      <w:r w:rsidR="00B11FB7">
        <w:rPr>
          <w:rFonts w:asciiTheme="majorBidi" w:eastAsia="Calibri" w:hAnsiTheme="majorBidi" w:cstheme="majorBidi"/>
          <w:sz w:val="24"/>
          <w:szCs w:val="24"/>
        </w:rPr>
        <w:t xml:space="preserve"> </w:t>
      </w:r>
      <w:r w:rsidR="00352E66" w:rsidRPr="00352E66">
        <w:rPr>
          <w:rFonts w:asciiTheme="majorBidi" w:eastAsia="Calibri" w:hAnsiTheme="majorBidi" w:cstheme="majorBidi"/>
          <w:sz w:val="24"/>
          <w:szCs w:val="24"/>
        </w:rPr>
        <w:t>(sodium, potassium</w:t>
      </w:r>
      <w:r w:rsidR="006C1AAE">
        <w:rPr>
          <w:rFonts w:asciiTheme="majorBidi" w:eastAsia="Calibri" w:hAnsiTheme="majorBidi" w:cstheme="majorBidi"/>
          <w:sz w:val="24"/>
          <w:szCs w:val="24"/>
        </w:rPr>
        <w:t xml:space="preserve"> </w:t>
      </w:r>
      <w:r w:rsidR="00352E66" w:rsidRPr="00352E66">
        <w:rPr>
          <w:rFonts w:asciiTheme="majorBidi" w:eastAsia="Calibri" w:hAnsiTheme="majorBidi" w:cstheme="majorBidi"/>
          <w:sz w:val="24"/>
          <w:szCs w:val="24"/>
        </w:rPr>
        <w:t>and calcium)</w:t>
      </w:r>
      <w:r w:rsidR="00A27734">
        <w:rPr>
          <w:rFonts w:asciiTheme="majorBidi" w:eastAsia="Calibri" w:hAnsiTheme="majorBidi" w:cstheme="majorBidi" w:hint="cs"/>
          <w:sz w:val="24"/>
          <w:szCs w:val="24"/>
        </w:rPr>
        <w:t xml:space="preserve"> </w:t>
      </w:r>
      <w:r w:rsidR="0034694F">
        <w:rPr>
          <w:rFonts w:asciiTheme="majorBidi" w:eastAsia="Calibri" w:hAnsiTheme="majorBidi" w:cstheme="majorBidi" w:hint="cs"/>
          <w:sz w:val="24"/>
          <w:szCs w:val="24"/>
        </w:rPr>
        <w:t xml:space="preserve">, </w:t>
      </w:r>
      <w:r w:rsidR="00352E66" w:rsidRPr="00352E66">
        <w:rPr>
          <w:rFonts w:asciiTheme="majorBidi" w:eastAsia="Calibri" w:hAnsiTheme="majorBidi" w:cstheme="majorBidi"/>
          <w:sz w:val="24"/>
          <w:szCs w:val="24"/>
        </w:rPr>
        <w:t>C-reactive protein</w:t>
      </w:r>
      <w:r w:rsidR="006C1AAE">
        <w:rPr>
          <w:rFonts w:asciiTheme="majorBidi" w:eastAsia="Calibri" w:hAnsiTheme="majorBidi" w:cstheme="majorBidi"/>
          <w:sz w:val="24"/>
          <w:szCs w:val="24"/>
        </w:rPr>
        <w:t xml:space="preserve"> (</w:t>
      </w:r>
      <w:r w:rsidR="001B36EF">
        <w:rPr>
          <w:rFonts w:asciiTheme="majorBidi" w:eastAsia="Calibri" w:hAnsiTheme="majorBidi" w:cstheme="majorBidi"/>
          <w:sz w:val="24"/>
          <w:szCs w:val="24"/>
        </w:rPr>
        <w:t>CRP)</w:t>
      </w:r>
      <w:r w:rsidR="00352E66" w:rsidRPr="00352E66">
        <w:rPr>
          <w:rFonts w:asciiTheme="majorBidi" w:eastAsia="Calibri" w:hAnsiTheme="majorBidi" w:cstheme="majorBidi"/>
          <w:sz w:val="24"/>
          <w:szCs w:val="24"/>
        </w:rPr>
        <w:t xml:space="preserve"> </w:t>
      </w:r>
      <w:r w:rsidR="00442216">
        <w:rPr>
          <w:rFonts w:asciiTheme="majorBidi" w:eastAsia="Calibri" w:hAnsiTheme="majorBidi" w:cstheme="majorBidi" w:hint="cs"/>
          <w:sz w:val="24"/>
          <w:szCs w:val="24"/>
        </w:rPr>
        <w:t xml:space="preserve">, </w:t>
      </w:r>
      <w:r w:rsidR="00352E66" w:rsidRPr="00352E66">
        <w:rPr>
          <w:rFonts w:asciiTheme="majorBidi" w:eastAsia="Calibri" w:hAnsiTheme="majorBidi" w:cstheme="majorBidi"/>
          <w:sz w:val="24"/>
          <w:szCs w:val="24"/>
        </w:rPr>
        <w:t xml:space="preserve">Adenosine deaminase </w:t>
      </w:r>
      <w:r w:rsidR="004307E4">
        <w:rPr>
          <w:rFonts w:asciiTheme="majorBidi" w:eastAsia="Calibri" w:hAnsiTheme="majorBidi" w:cstheme="majorBidi"/>
          <w:sz w:val="24"/>
          <w:szCs w:val="24"/>
        </w:rPr>
        <w:t>(</w:t>
      </w:r>
      <w:r w:rsidR="00352E66" w:rsidRPr="00352E66">
        <w:rPr>
          <w:rFonts w:asciiTheme="majorBidi" w:eastAsia="Calibri" w:hAnsiTheme="majorBidi" w:cstheme="majorBidi"/>
          <w:sz w:val="24"/>
          <w:szCs w:val="24"/>
        </w:rPr>
        <w:t>ADA</w:t>
      </w:r>
      <w:r w:rsidR="004307E4">
        <w:rPr>
          <w:rFonts w:asciiTheme="majorBidi" w:eastAsia="Calibri" w:hAnsiTheme="majorBidi" w:cstheme="majorBidi"/>
          <w:sz w:val="24"/>
          <w:szCs w:val="24"/>
        </w:rPr>
        <w:t xml:space="preserve"> )</w:t>
      </w:r>
      <w:r w:rsidR="00352E66" w:rsidRPr="00352E66">
        <w:rPr>
          <w:rFonts w:asciiTheme="majorBidi" w:eastAsia="Calibri" w:hAnsiTheme="majorBidi" w:cstheme="majorBidi"/>
          <w:sz w:val="24"/>
          <w:szCs w:val="24"/>
        </w:rPr>
        <w:t xml:space="preserve"> for tuberculosis</w:t>
      </w:r>
      <w:r w:rsidR="000A277B">
        <w:rPr>
          <w:rFonts w:asciiTheme="majorBidi" w:eastAsia="Calibri" w:hAnsiTheme="majorBidi" w:cstheme="majorBidi"/>
          <w:sz w:val="24"/>
          <w:szCs w:val="24"/>
        </w:rPr>
        <w:t xml:space="preserve"> </w:t>
      </w:r>
      <w:r w:rsidR="00352E66" w:rsidRPr="00352E66">
        <w:rPr>
          <w:rFonts w:asciiTheme="majorBidi" w:eastAsia="Calibri" w:hAnsiTheme="majorBidi" w:cstheme="majorBidi"/>
          <w:sz w:val="24"/>
          <w:szCs w:val="24"/>
        </w:rPr>
        <w:t xml:space="preserve"> as well as physical, chemical, cytological, cultur</w:t>
      </w:r>
      <w:r w:rsidR="00442216">
        <w:rPr>
          <w:rFonts w:asciiTheme="majorBidi" w:eastAsia="Calibri" w:hAnsiTheme="majorBidi" w:cstheme="majorBidi" w:hint="cs"/>
          <w:sz w:val="24"/>
          <w:szCs w:val="24"/>
        </w:rPr>
        <w:t>e</w:t>
      </w:r>
      <w:r w:rsidR="008D5434">
        <w:rPr>
          <w:rFonts w:asciiTheme="majorBidi" w:eastAsia="Calibri" w:hAnsiTheme="majorBidi" w:cstheme="majorBidi"/>
          <w:sz w:val="24"/>
          <w:szCs w:val="24"/>
        </w:rPr>
        <w:t xml:space="preserve"> </w:t>
      </w:r>
      <w:r w:rsidR="00352E66" w:rsidRPr="00352E66">
        <w:rPr>
          <w:rFonts w:asciiTheme="majorBidi" w:eastAsia="Calibri" w:hAnsiTheme="majorBidi" w:cstheme="majorBidi"/>
          <w:sz w:val="24"/>
          <w:szCs w:val="24"/>
        </w:rPr>
        <w:t>and sensitivity investigation of pleural effusions.</w:t>
      </w:r>
      <w:r w:rsidR="00B11FB7">
        <w:rPr>
          <w:rFonts w:asciiTheme="majorBidi" w:eastAsia="Calibri" w:hAnsiTheme="majorBidi" w:cstheme="majorBidi"/>
          <w:sz w:val="24"/>
          <w:szCs w:val="24"/>
        </w:rPr>
        <w:t xml:space="preserve"> </w:t>
      </w:r>
      <w:r w:rsidR="001A6DA4" w:rsidRPr="00C406D1">
        <w:rPr>
          <w:rFonts w:asciiTheme="majorBidi" w:eastAsia="Calibri" w:hAnsiTheme="majorBidi" w:cstheme="majorBidi"/>
          <w:sz w:val="24"/>
          <w:szCs w:val="24"/>
        </w:rPr>
        <w:t>Chest x- ray was done to detect obliteration of costophrenic angle</w:t>
      </w:r>
      <w:r w:rsidR="000A277B">
        <w:rPr>
          <w:rFonts w:asciiTheme="majorBidi" w:eastAsia="Calibri" w:hAnsiTheme="majorBidi" w:cstheme="majorBidi"/>
          <w:sz w:val="24"/>
          <w:szCs w:val="24"/>
        </w:rPr>
        <w:t xml:space="preserve"> </w:t>
      </w:r>
      <w:r w:rsidR="001A6DA4" w:rsidRPr="00C406D1">
        <w:rPr>
          <w:rFonts w:asciiTheme="majorBidi" w:eastAsia="Calibri" w:hAnsiTheme="majorBidi" w:cstheme="majorBidi"/>
          <w:sz w:val="24"/>
          <w:szCs w:val="24"/>
        </w:rPr>
        <w:t xml:space="preserve">and computed tomography (CT) chest to determine the amount of effusion.       </w:t>
      </w:r>
    </w:p>
    <w:p w14:paraId="01DFF0A5" w14:textId="49E444AB" w:rsidR="001A6DA4" w:rsidRPr="00C406D1" w:rsidRDefault="001A6DA4" w:rsidP="00C406D1">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C406D1">
        <w:rPr>
          <w:rFonts w:asciiTheme="majorBidi" w:eastAsia="Calibri" w:hAnsiTheme="majorBidi" w:cstheme="majorBidi"/>
          <w:sz w:val="24"/>
          <w:szCs w:val="24"/>
        </w:rPr>
        <w:t>All patients were followed up till discharge, the following were recorded</w:t>
      </w:r>
      <w:r w:rsidRPr="001A6DA4">
        <w:rPr>
          <w:rFonts w:asciiTheme="majorBidi" w:eastAsia="Calibri" w:hAnsiTheme="majorBidi" w:cstheme="majorBidi"/>
          <w:sz w:val="24"/>
          <w:szCs w:val="24"/>
        </w:rPr>
        <w:t>:</w:t>
      </w:r>
      <w:r w:rsidR="00C406D1">
        <w:rPr>
          <w:rFonts w:asciiTheme="majorBidi" w:eastAsia="Calibri" w:hAnsiTheme="majorBidi" w:cstheme="majorBidi"/>
          <w:sz w:val="24"/>
          <w:szCs w:val="24"/>
        </w:rPr>
        <w:t xml:space="preserve"> </w:t>
      </w:r>
      <w:r w:rsidR="00064914">
        <w:rPr>
          <w:rFonts w:asciiTheme="majorBidi" w:eastAsia="Calibri" w:hAnsiTheme="majorBidi" w:cstheme="majorBidi"/>
          <w:sz w:val="24"/>
          <w:szCs w:val="24"/>
        </w:rPr>
        <w:t>s</w:t>
      </w:r>
      <w:r w:rsidRPr="00C406D1">
        <w:rPr>
          <w:rFonts w:asciiTheme="majorBidi" w:eastAsia="Calibri" w:hAnsiTheme="majorBidi" w:cstheme="majorBidi"/>
          <w:sz w:val="24"/>
          <w:szCs w:val="24"/>
        </w:rPr>
        <w:t>eason of admission</w:t>
      </w:r>
      <w:r w:rsidR="00571567">
        <w:rPr>
          <w:rFonts w:asciiTheme="majorBidi" w:eastAsia="Calibri" w:hAnsiTheme="majorBidi" w:cstheme="majorBidi"/>
          <w:sz w:val="24"/>
          <w:szCs w:val="24"/>
        </w:rPr>
        <w:t>,</w:t>
      </w:r>
      <w:r w:rsidR="008D5434">
        <w:rPr>
          <w:rFonts w:asciiTheme="majorBidi" w:eastAsia="Calibri" w:hAnsiTheme="majorBidi" w:cstheme="majorBidi"/>
          <w:sz w:val="24"/>
          <w:szCs w:val="24"/>
        </w:rPr>
        <w:t xml:space="preserve"> </w:t>
      </w:r>
      <w:r w:rsidR="00064914">
        <w:rPr>
          <w:rFonts w:asciiTheme="majorBidi" w:eastAsia="Calibri" w:hAnsiTheme="majorBidi" w:cstheme="majorBidi"/>
          <w:sz w:val="24"/>
          <w:szCs w:val="24"/>
        </w:rPr>
        <w:t>d</w:t>
      </w:r>
      <w:r w:rsidRPr="00C406D1">
        <w:rPr>
          <w:rFonts w:asciiTheme="majorBidi" w:eastAsia="Calibri" w:hAnsiTheme="majorBidi" w:cstheme="majorBidi"/>
          <w:sz w:val="24"/>
          <w:szCs w:val="24"/>
        </w:rPr>
        <w:t>uration of hospital stay</w:t>
      </w:r>
      <w:r w:rsidR="00571567">
        <w:rPr>
          <w:rFonts w:asciiTheme="majorBidi" w:eastAsia="Calibri" w:hAnsiTheme="majorBidi" w:cstheme="majorBidi"/>
          <w:sz w:val="24"/>
          <w:szCs w:val="24"/>
        </w:rPr>
        <w:t>,</w:t>
      </w:r>
      <w:r w:rsidR="00C406D1">
        <w:rPr>
          <w:rFonts w:asciiTheme="majorBidi" w:eastAsia="Calibri" w:hAnsiTheme="majorBidi" w:cstheme="majorBidi"/>
          <w:sz w:val="24"/>
          <w:szCs w:val="24"/>
        </w:rPr>
        <w:t xml:space="preserve"> </w:t>
      </w:r>
      <w:r w:rsidR="00064914">
        <w:rPr>
          <w:rFonts w:asciiTheme="majorBidi" w:eastAsia="Calibri" w:hAnsiTheme="majorBidi" w:cstheme="majorBidi"/>
          <w:sz w:val="24"/>
          <w:szCs w:val="24"/>
        </w:rPr>
        <w:t>l</w:t>
      </w:r>
      <w:r w:rsidRPr="00C406D1">
        <w:rPr>
          <w:rFonts w:asciiTheme="majorBidi" w:eastAsia="Calibri" w:hAnsiTheme="majorBidi" w:cstheme="majorBidi"/>
          <w:sz w:val="24"/>
          <w:szCs w:val="24"/>
        </w:rPr>
        <w:t xml:space="preserve">ines of treatment as chest tube, streptokinase injection </w:t>
      </w:r>
      <w:r w:rsidR="00A030C0">
        <w:rPr>
          <w:rFonts w:asciiTheme="majorBidi" w:eastAsia="Calibri" w:hAnsiTheme="majorBidi" w:cstheme="majorBidi"/>
          <w:sz w:val="24"/>
          <w:szCs w:val="24"/>
        </w:rPr>
        <w:t xml:space="preserve">plus </w:t>
      </w:r>
      <w:r w:rsidRPr="00C406D1">
        <w:rPr>
          <w:rFonts w:asciiTheme="majorBidi" w:eastAsia="Calibri" w:hAnsiTheme="majorBidi" w:cstheme="majorBidi"/>
          <w:sz w:val="24"/>
          <w:szCs w:val="24"/>
        </w:rPr>
        <w:t xml:space="preserve">decortication and </w:t>
      </w:r>
      <w:r w:rsidR="00C406D1">
        <w:rPr>
          <w:rFonts w:asciiTheme="majorBidi" w:eastAsia="Calibri" w:hAnsiTheme="majorBidi" w:cstheme="majorBidi"/>
          <w:sz w:val="24"/>
          <w:szCs w:val="24"/>
        </w:rPr>
        <w:t>lo</w:t>
      </w:r>
      <w:r w:rsidRPr="00C406D1">
        <w:rPr>
          <w:rFonts w:asciiTheme="majorBidi" w:eastAsia="Calibri" w:hAnsiTheme="majorBidi" w:cstheme="majorBidi"/>
          <w:sz w:val="24"/>
          <w:szCs w:val="24"/>
        </w:rPr>
        <w:t>bectomy</w:t>
      </w:r>
      <w:r w:rsidR="00912751">
        <w:rPr>
          <w:rFonts w:asciiTheme="majorBidi" w:eastAsia="Calibri" w:hAnsiTheme="majorBidi" w:cstheme="majorBidi"/>
          <w:sz w:val="24"/>
          <w:szCs w:val="24"/>
        </w:rPr>
        <w:t xml:space="preserve">. </w:t>
      </w:r>
      <w:r w:rsidR="00E57C64">
        <w:rPr>
          <w:rFonts w:asciiTheme="majorBidi" w:eastAsia="Calibri" w:hAnsiTheme="majorBidi" w:cstheme="majorBidi"/>
          <w:sz w:val="24"/>
          <w:szCs w:val="24"/>
        </w:rPr>
        <w:t>Added to that the a</w:t>
      </w:r>
      <w:r w:rsidRPr="00C406D1">
        <w:rPr>
          <w:rFonts w:asciiTheme="majorBidi" w:eastAsia="Calibri" w:hAnsiTheme="majorBidi" w:cstheme="majorBidi"/>
          <w:sz w:val="24"/>
          <w:szCs w:val="24"/>
        </w:rPr>
        <w:t>ssociation of severity of pleural effusion with need of noninvasive oxygen support and</w:t>
      </w:r>
      <w:r w:rsidR="00C406D1">
        <w:rPr>
          <w:rFonts w:asciiTheme="majorBidi" w:eastAsia="Calibri" w:hAnsiTheme="majorBidi" w:cstheme="majorBidi"/>
          <w:sz w:val="24"/>
          <w:szCs w:val="24"/>
        </w:rPr>
        <w:t xml:space="preserve"> need of mechanical ventilation</w:t>
      </w:r>
      <w:r w:rsidR="0094216A">
        <w:rPr>
          <w:rFonts w:asciiTheme="majorBidi" w:eastAsia="Calibri" w:hAnsiTheme="majorBidi" w:cstheme="majorBidi"/>
          <w:sz w:val="24"/>
          <w:szCs w:val="24"/>
        </w:rPr>
        <w:t>.</w:t>
      </w:r>
      <w:r w:rsidR="004767D0">
        <w:rPr>
          <w:rFonts w:asciiTheme="majorBidi" w:eastAsia="Calibri" w:hAnsiTheme="majorBidi" w:cstheme="majorBidi"/>
          <w:sz w:val="24"/>
          <w:szCs w:val="24"/>
        </w:rPr>
        <w:t xml:space="preserve"> With recording t</w:t>
      </w:r>
      <w:r w:rsidRPr="00C406D1">
        <w:rPr>
          <w:rFonts w:asciiTheme="majorBidi" w:eastAsia="Calibri" w:hAnsiTheme="majorBidi" w:cstheme="majorBidi"/>
          <w:sz w:val="24"/>
          <w:szCs w:val="24"/>
        </w:rPr>
        <w:t>he final outcome (discharge or death).</w:t>
      </w:r>
    </w:p>
    <w:p w14:paraId="071FA9A3" w14:textId="77777777" w:rsidR="001A6DA4" w:rsidRPr="001A6DA4" w:rsidRDefault="001A6DA4" w:rsidP="001A6DA4">
      <w:pPr>
        <w:autoSpaceDE w:val="0"/>
        <w:autoSpaceDN w:val="0"/>
        <w:bidi w:val="0"/>
        <w:adjustRightInd w:val="0"/>
        <w:spacing w:before="120" w:after="0" w:line="240" w:lineRule="auto"/>
        <w:rPr>
          <w:rFonts w:asciiTheme="majorBidi" w:eastAsia="Calibri" w:hAnsiTheme="majorBidi" w:cstheme="majorBidi"/>
          <w:b/>
          <w:bCs/>
          <w:sz w:val="24"/>
          <w:szCs w:val="24"/>
        </w:rPr>
      </w:pPr>
      <w:r w:rsidRPr="001A6DA4">
        <w:rPr>
          <w:rFonts w:asciiTheme="majorBidi" w:eastAsia="Calibri" w:hAnsiTheme="majorBidi" w:cstheme="majorBidi"/>
          <w:b/>
          <w:bCs/>
          <w:sz w:val="24"/>
          <w:szCs w:val="24"/>
        </w:rPr>
        <w:t>Statistical Analysis</w:t>
      </w:r>
    </w:p>
    <w:p w14:paraId="52AC75C2" w14:textId="03DD2114" w:rsidR="000C5EA1" w:rsidRDefault="000C5EA1" w:rsidP="00652511">
      <w:pPr>
        <w:autoSpaceDE w:val="0"/>
        <w:autoSpaceDN w:val="0"/>
        <w:bidi w:val="0"/>
        <w:adjustRightInd w:val="0"/>
        <w:spacing w:before="120" w:after="0" w:line="240" w:lineRule="auto"/>
        <w:jc w:val="both"/>
        <w:rPr>
          <w:rFonts w:asciiTheme="majorBidi" w:eastAsia="Calibri" w:hAnsiTheme="majorBidi" w:cstheme="majorBidi"/>
          <w:b/>
          <w:bCs/>
          <w:sz w:val="24"/>
          <w:szCs w:val="24"/>
          <w:u w:val="single"/>
        </w:rPr>
      </w:pPr>
      <w:r w:rsidRPr="000C5EA1">
        <w:rPr>
          <w:rFonts w:asciiTheme="majorBidi" w:eastAsia="Calibri" w:hAnsiTheme="majorBidi" w:cstheme="majorBidi"/>
          <w:sz w:val="24"/>
          <w:szCs w:val="24"/>
          <w:lang w:val="en-GB"/>
        </w:rPr>
        <w:t>The collected data was revised, coded, tabulated using Statistical package for Social Science (IBM Corp. Released 2017. IBM SPSS Statistics for Windows, Version 25.0. Armonk, NY: IBM Corp.). Data were presented and suitable analysis was done according to the type of data obtained for each parameter. Shapiro test was done to test the normality of data distribution. Descriptive statistics: Mean Standard deviation (±SD) for parametric numerical data</w:t>
      </w:r>
      <w:r w:rsidR="00D203B0">
        <w:rPr>
          <w:rFonts w:asciiTheme="majorBidi" w:eastAsia="Calibri" w:hAnsiTheme="majorBidi" w:cstheme="majorBidi" w:hint="cs"/>
          <w:sz w:val="24"/>
          <w:szCs w:val="24"/>
          <w:lang w:val="en-GB"/>
        </w:rPr>
        <w:t xml:space="preserve"> </w:t>
      </w:r>
      <w:r w:rsidRPr="000C5EA1">
        <w:rPr>
          <w:rFonts w:asciiTheme="majorBidi" w:eastAsia="Calibri" w:hAnsiTheme="majorBidi" w:cstheme="majorBidi"/>
          <w:sz w:val="24"/>
          <w:szCs w:val="24"/>
          <w:lang w:val="en-GB"/>
        </w:rPr>
        <w:t>while Median and range for non-parametric numerical data. Frequency and percentage of non-numerical data. Analytical statistics:  Chi-Square test was used to examine the relationship between two qualitative variables. Fisher’s exact test was used to examine the relationship between two qualitative variables when the expected count is less than 5 in more than 20% of cells.</w:t>
      </w:r>
      <w:r w:rsidR="00652511">
        <w:rPr>
          <w:rFonts w:asciiTheme="majorBidi" w:eastAsia="Calibri" w:hAnsiTheme="majorBidi" w:cstheme="majorBidi"/>
          <w:sz w:val="24"/>
          <w:szCs w:val="24"/>
          <w:lang w:val="en-GB"/>
        </w:rPr>
        <w:t xml:space="preserve"> </w:t>
      </w:r>
      <w:r w:rsidRPr="000C5EA1">
        <w:rPr>
          <w:rFonts w:asciiTheme="majorBidi" w:eastAsia="Calibri" w:hAnsiTheme="majorBidi" w:cstheme="majorBidi"/>
          <w:sz w:val="24"/>
          <w:szCs w:val="24"/>
          <w:lang w:val="en-GB"/>
        </w:rPr>
        <w:t>(6)</w:t>
      </w:r>
    </w:p>
    <w:p w14:paraId="0742B639" w14:textId="330E9D11" w:rsidR="001A6DA4" w:rsidRPr="00C406D1" w:rsidRDefault="00C406D1" w:rsidP="00652511">
      <w:pPr>
        <w:autoSpaceDE w:val="0"/>
        <w:autoSpaceDN w:val="0"/>
        <w:bidi w:val="0"/>
        <w:adjustRightInd w:val="0"/>
        <w:spacing w:before="120" w:after="0" w:line="240" w:lineRule="auto"/>
        <w:jc w:val="both"/>
        <w:rPr>
          <w:rFonts w:asciiTheme="majorBidi" w:eastAsia="Calibri" w:hAnsiTheme="majorBidi" w:cstheme="majorBidi"/>
          <w:b/>
          <w:bCs/>
          <w:sz w:val="24"/>
          <w:szCs w:val="24"/>
          <w:u w:val="single"/>
        </w:rPr>
      </w:pPr>
      <w:r w:rsidRPr="00C406D1">
        <w:rPr>
          <w:rFonts w:asciiTheme="majorBidi" w:eastAsia="Calibri" w:hAnsiTheme="majorBidi" w:cstheme="majorBidi"/>
          <w:b/>
          <w:bCs/>
          <w:sz w:val="24"/>
          <w:szCs w:val="24"/>
          <w:u w:val="single"/>
        </w:rPr>
        <w:t xml:space="preserve">Results </w:t>
      </w:r>
    </w:p>
    <w:p w14:paraId="255559A3" w14:textId="290F971E" w:rsidR="004C5449" w:rsidRPr="00652511" w:rsidRDefault="007F113E" w:rsidP="004B1A13">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7F113E">
        <w:rPr>
          <w:rFonts w:asciiTheme="majorBidi" w:eastAsia="Calibri" w:hAnsiTheme="majorBidi" w:cstheme="majorBidi"/>
          <w:sz w:val="24"/>
          <w:szCs w:val="24"/>
        </w:rPr>
        <w:t xml:space="preserve">During the period of the </w:t>
      </w:r>
      <w:r w:rsidR="004B1A13">
        <w:rPr>
          <w:rFonts w:asciiTheme="majorBidi" w:eastAsia="Calibri" w:hAnsiTheme="majorBidi" w:cstheme="majorBidi"/>
          <w:sz w:val="24"/>
          <w:szCs w:val="24"/>
        </w:rPr>
        <w:t>work</w:t>
      </w:r>
      <w:r w:rsidRPr="007F113E">
        <w:rPr>
          <w:rFonts w:asciiTheme="majorBidi" w:eastAsia="Calibri" w:hAnsiTheme="majorBidi" w:cstheme="majorBidi"/>
          <w:sz w:val="24"/>
          <w:szCs w:val="24"/>
        </w:rPr>
        <w:t xml:space="preserve"> (1 year), 550 patients were admitted to PICU, 24 of them had pleural effusion (4.3%), included 13 males and 11 females, their mean age was 6.1</w:t>
      </w:r>
      <w:r w:rsidRPr="007F113E">
        <w:rPr>
          <w:rFonts w:asciiTheme="majorBidi" w:eastAsia="Calibri" w:hAnsiTheme="majorBidi" w:cstheme="majorBidi"/>
          <w:b/>
          <w:bCs/>
          <w:sz w:val="24"/>
          <w:szCs w:val="24"/>
        </w:rPr>
        <w:t>±</w:t>
      </w:r>
      <w:r w:rsidRPr="007F113E">
        <w:rPr>
          <w:rFonts w:asciiTheme="majorBidi" w:eastAsia="Calibri" w:hAnsiTheme="majorBidi" w:cstheme="majorBidi"/>
          <w:sz w:val="24"/>
          <w:szCs w:val="24"/>
        </w:rPr>
        <w:t xml:space="preserve">3.7 years, 62.5% of cases ranged from 5 months to 6 years and 37.5% ranged from 7-15 years. </w:t>
      </w:r>
      <w:r w:rsidR="00365D88" w:rsidRPr="00365D88">
        <w:rPr>
          <w:rFonts w:asciiTheme="majorBidi" w:hAnsiTheme="majorBidi" w:cstheme="majorBidi"/>
          <w:sz w:val="24"/>
          <w:szCs w:val="24"/>
        </w:rPr>
        <w:t xml:space="preserve">the mean weight percentile of the studied group was 24.3±12.5, the mean height percentile was 43.8±19.4 and the mean BMI percentile was 21.3±11.0. </w:t>
      </w:r>
      <w:r w:rsidRPr="007F113E">
        <w:rPr>
          <w:rFonts w:asciiTheme="majorBidi" w:eastAsia="Calibri" w:hAnsiTheme="majorBidi" w:cstheme="majorBidi"/>
          <w:sz w:val="24"/>
          <w:szCs w:val="24"/>
        </w:rPr>
        <w:t>Most cases were admitted in winter (9 cases), then summer (6 cases), autumn (5 cases) then spring (4 cases)</w:t>
      </w:r>
      <w:r w:rsidR="009B3389">
        <w:rPr>
          <w:rFonts w:asciiTheme="majorBidi" w:eastAsia="Calibri" w:hAnsiTheme="majorBidi" w:cstheme="majorBidi"/>
          <w:sz w:val="24"/>
          <w:szCs w:val="24"/>
        </w:rPr>
        <w:t xml:space="preserve"> </w:t>
      </w:r>
      <w:r w:rsidR="001814C4" w:rsidRPr="00551916">
        <w:rPr>
          <w:rFonts w:asciiTheme="majorBidi" w:eastAsia="Calibri" w:hAnsiTheme="majorBidi" w:cstheme="majorBidi"/>
          <w:b/>
          <w:bCs/>
          <w:sz w:val="24"/>
          <w:szCs w:val="24"/>
        </w:rPr>
        <w:t>Table1</w:t>
      </w:r>
      <w:r w:rsidR="00416D7B">
        <w:rPr>
          <w:rFonts w:asciiTheme="majorBidi" w:eastAsia="Calibri" w:hAnsiTheme="majorBidi" w:cstheme="majorBidi"/>
          <w:b/>
          <w:bCs/>
          <w:sz w:val="24"/>
          <w:szCs w:val="24"/>
        </w:rPr>
        <w:t>.</w:t>
      </w:r>
    </w:p>
    <w:p w14:paraId="565C8D24"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Table</w:t>
      </w:r>
      <w:r w:rsidRPr="00365D88">
        <w:rPr>
          <w:rFonts w:asciiTheme="majorBidi" w:eastAsia="Calibri" w:hAnsiTheme="majorBidi" w:cstheme="majorBidi"/>
          <w:b/>
          <w:bCs/>
          <w:sz w:val="24"/>
          <w:szCs w:val="24"/>
          <w:rtl/>
        </w:rPr>
        <w:t xml:space="preserve"> </w:t>
      </w:r>
      <w:r w:rsidRPr="00365D88">
        <w:rPr>
          <w:rFonts w:asciiTheme="majorBidi" w:eastAsia="Calibri" w:hAnsiTheme="majorBidi" w:cstheme="majorBidi"/>
          <w:b/>
          <w:bCs/>
          <w:sz w:val="24"/>
          <w:szCs w:val="24"/>
        </w:rPr>
        <w:fldChar w:fldCharType="begin"/>
      </w:r>
      <w:r w:rsidRPr="00365D88">
        <w:rPr>
          <w:rFonts w:asciiTheme="majorBidi" w:eastAsia="Calibri" w:hAnsiTheme="majorBidi" w:cstheme="majorBidi"/>
          <w:b/>
          <w:bCs/>
          <w:sz w:val="24"/>
          <w:szCs w:val="24"/>
        </w:rPr>
        <w:instrText xml:space="preserve"> SEQ Table \* ARABIC </w:instrText>
      </w:r>
      <w:r w:rsidRPr="00365D88">
        <w:rPr>
          <w:rFonts w:asciiTheme="majorBidi" w:eastAsia="Calibri" w:hAnsiTheme="majorBidi" w:cstheme="majorBidi"/>
          <w:b/>
          <w:bCs/>
          <w:sz w:val="24"/>
          <w:szCs w:val="24"/>
        </w:rPr>
        <w:fldChar w:fldCharType="separate"/>
      </w:r>
      <w:r w:rsidR="001671AE">
        <w:rPr>
          <w:rFonts w:asciiTheme="majorBidi" w:eastAsia="Calibri" w:hAnsiTheme="majorBidi" w:cstheme="majorBidi"/>
          <w:b/>
          <w:bCs/>
          <w:noProof/>
          <w:sz w:val="24"/>
          <w:szCs w:val="24"/>
        </w:rPr>
        <w:t>1</w:t>
      </w:r>
      <w:r w:rsidRPr="00365D88">
        <w:rPr>
          <w:rFonts w:asciiTheme="majorBidi" w:eastAsia="Calibri" w:hAnsiTheme="majorBidi" w:cstheme="majorBidi"/>
          <w:sz w:val="24"/>
          <w:szCs w:val="24"/>
        </w:rPr>
        <w:fldChar w:fldCharType="end"/>
      </w:r>
      <w:r w:rsidRPr="00365D88">
        <w:rPr>
          <w:rFonts w:asciiTheme="majorBidi" w:eastAsia="Calibri" w:hAnsiTheme="majorBidi" w:cstheme="majorBidi"/>
          <w:b/>
          <w:bCs/>
          <w:sz w:val="24"/>
          <w:szCs w:val="24"/>
        </w:rPr>
        <w:t>: Sociodemographic data of the studied group</w:t>
      </w:r>
    </w:p>
    <w:tbl>
      <w:tblPr>
        <w:tblW w:w="5001" w:type="pct"/>
        <w:tblBorders>
          <w:top w:val="thinThickSmallGap" w:sz="24" w:space="0" w:color="152935"/>
          <w:left w:val="thinThickSmallGap" w:sz="24" w:space="0" w:color="152935"/>
          <w:bottom w:val="thickThinSmallGap" w:sz="24" w:space="0" w:color="152935"/>
          <w:right w:val="thickThinSmallGap" w:sz="24" w:space="0" w:color="152935"/>
          <w:insideH w:val="single" w:sz="6" w:space="0" w:color="152935"/>
          <w:insideV w:val="single" w:sz="6" w:space="0" w:color="152935"/>
        </w:tblBorders>
        <w:tblCellMar>
          <w:left w:w="0" w:type="dxa"/>
          <w:right w:w="0" w:type="dxa"/>
        </w:tblCellMar>
        <w:tblLook w:val="0000" w:firstRow="0" w:lastRow="0" w:firstColumn="0" w:lastColumn="0" w:noHBand="0" w:noVBand="0"/>
      </w:tblPr>
      <w:tblGrid>
        <w:gridCol w:w="2485"/>
        <w:gridCol w:w="2886"/>
        <w:gridCol w:w="1223"/>
        <w:gridCol w:w="1624"/>
      </w:tblGrid>
      <w:tr w:rsidR="00365D88" w:rsidRPr="00365D88" w14:paraId="1671EDC6" w14:textId="77777777" w:rsidTr="00365D88">
        <w:trPr>
          <w:cantSplit/>
        </w:trPr>
        <w:tc>
          <w:tcPr>
            <w:tcW w:w="3268" w:type="pct"/>
            <w:gridSpan w:val="2"/>
            <w:vAlign w:val="bottom"/>
          </w:tcPr>
          <w:p w14:paraId="379F907F"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p>
        </w:tc>
        <w:tc>
          <w:tcPr>
            <w:tcW w:w="744" w:type="pct"/>
            <w:vAlign w:val="bottom"/>
          </w:tcPr>
          <w:p w14:paraId="7F77199F"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N=24</w:t>
            </w:r>
          </w:p>
        </w:tc>
        <w:tc>
          <w:tcPr>
            <w:tcW w:w="988" w:type="pct"/>
            <w:vAlign w:val="bottom"/>
          </w:tcPr>
          <w:p w14:paraId="171EDF87"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 xml:space="preserve"> %</w:t>
            </w:r>
          </w:p>
        </w:tc>
      </w:tr>
      <w:tr w:rsidR="00365D88" w:rsidRPr="00365D88" w14:paraId="1BA327E4" w14:textId="77777777" w:rsidTr="00365D88">
        <w:trPr>
          <w:cantSplit/>
        </w:trPr>
        <w:tc>
          <w:tcPr>
            <w:tcW w:w="1512" w:type="pct"/>
            <w:vMerge w:val="restart"/>
          </w:tcPr>
          <w:p w14:paraId="2BBB9375"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Sex</w:t>
            </w:r>
          </w:p>
        </w:tc>
        <w:tc>
          <w:tcPr>
            <w:tcW w:w="1756" w:type="pct"/>
          </w:tcPr>
          <w:p w14:paraId="5614B0C4"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Female</w:t>
            </w:r>
          </w:p>
        </w:tc>
        <w:tc>
          <w:tcPr>
            <w:tcW w:w="744" w:type="pct"/>
          </w:tcPr>
          <w:p w14:paraId="72CE310F"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11</w:t>
            </w:r>
          </w:p>
        </w:tc>
        <w:tc>
          <w:tcPr>
            <w:tcW w:w="988" w:type="pct"/>
          </w:tcPr>
          <w:p w14:paraId="6B3CEED4"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45.8%</w:t>
            </w:r>
          </w:p>
        </w:tc>
      </w:tr>
      <w:tr w:rsidR="00365D88" w:rsidRPr="00365D88" w14:paraId="5A98515B" w14:textId="77777777" w:rsidTr="00365D88">
        <w:trPr>
          <w:cantSplit/>
        </w:trPr>
        <w:tc>
          <w:tcPr>
            <w:tcW w:w="1512" w:type="pct"/>
            <w:vMerge/>
          </w:tcPr>
          <w:p w14:paraId="5D3E0675"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p>
        </w:tc>
        <w:tc>
          <w:tcPr>
            <w:tcW w:w="1756" w:type="pct"/>
          </w:tcPr>
          <w:p w14:paraId="2F8A8BEC"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Male</w:t>
            </w:r>
          </w:p>
        </w:tc>
        <w:tc>
          <w:tcPr>
            <w:tcW w:w="744" w:type="pct"/>
          </w:tcPr>
          <w:p w14:paraId="7126B945"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13</w:t>
            </w:r>
          </w:p>
        </w:tc>
        <w:tc>
          <w:tcPr>
            <w:tcW w:w="988" w:type="pct"/>
          </w:tcPr>
          <w:p w14:paraId="759E726A"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54.2%</w:t>
            </w:r>
          </w:p>
        </w:tc>
      </w:tr>
      <w:tr w:rsidR="00365D88" w:rsidRPr="00365D88" w14:paraId="7D88A25C" w14:textId="77777777" w:rsidTr="00365D88">
        <w:trPr>
          <w:cantSplit/>
          <w:trHeight w:val="216"/>
        </w:trPr>
        <w:tc>
          <w:tcPr>
            <w:tcW w:w="1512" w:type="pct"/>
            <w:vMerge w:val="restart"/>
          </w:tcPr>
          <w:p w14:paraId="2075EBD9"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Age (years)</w:t>
            </w:r>
          </w:p>
        </w:tc>
        <w:tc>
          <w:tcPr>
            <w:tcW w:w="1756" w:type="pct"/>
          </w:tcPr>
          <w:p w14:paraId="66E5AADD"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Mean±SD</w:t>
            </w:r>
          </w:p>
        </w:tc>
        <w:tc>
          <w:tcPr>
            <w:tcW w:w="1732" w:type="pct"/>
            <w:gridSpan w:val="2"/>
          </w:tcPr>
          <w:p w14:paraId="13D8C19F"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6.1</w:t>
            </w:r>
            <w:r w:rsidRPr="00365D88">
              <w:rPr>
                <w:rFonts w:asciiTheme="majorBidi" w:eastAsia="Calibri" w:hAnsiTheme="majorBidi" w:cstheme="majorBidi"/>
                <w:b/>
                <w:bCs/>
                <w:sz w:val="24"/>
                <w:szCs w:val="24"/>
              </w:rPr>
              <w:t>±</w:t>
            </w:r>
            <w:r w:rsidRPr="00365D88">
              <w:rPr>
                <w:rFonts w:asciiTheme="majorBidi" w:eastAsia="Calibri" w:hAnsiTheme="majorBidi" w:cstheme="majorBidi"/>
                <w:sz w:val="24"/>
                <w:szCs w:val="24"/>
              </w:rPr>
              <w:t>3.7</w:t>
            </w:r>
          </w:p>
        </w:tc>
      </w:tr>
      <w:tr w:rsidR="00365D88" w:rsidRPr="00365D88" w14:paraId="3DAB3109" w14:textId="77777777" w:rsidTr="00365D88">
        <w:trPr>
          <w:cantSplit/>
          <w:trHeight w:val="192"/>
        </w:trPr>
        <w:tc>
          <w:tcPr>
            <w:tcW w:w="1512" w:type="pct"/>
            <w:vMerge/>
          </w:tcPr>
          <w:p w14:paraId="7DC9AD10"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p>
        </w:tc>
        <w:tc>
          <w:tcPr>
            <w:tcW w:w="1756" w:type="pct"/>
          </w:tcPr>
          <w:p w14:paraId="3D013294"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 xml:space="preserve">Range </w:t>
            </w:r>
          </w:p>
        </w:tc>
        <w:tc>
          <w:tcPr>
            <w:tcW w:w="1732" w:type="pct"/>
            <w:gridSpan w:val="2"/>
          </w:tcPr>
          <w:p w14:paraId="71FE23AA"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6 months -15 years</w:t>
            </w:r>
          </w:p>
        </w:tc>
      </w:tr>
      <w:tr w:rsidR="00365D88" w:rsidRPr="00365D88" w14:paraId="326733A8" w14:textId="77777777" w:rsidTr="00365D88">
        <w:trPr>
          <w:cantSplit/>
        </w:trPr>
        <w:tc>
          <w:tcPr>
            <w:tcW w:w="1512" w:type="pct"/>
            <w:vMerge w:val="restart"/>
          </w:tcPr>
          <w:p w14:paraId="6B84FEE8"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 xml:space="preserve">Age groups </w:t>
            </w:r>
          </w:p>
        </w:tc>
        <w:tc>
          <w:tcPr>
            <w:tcW w:w="1756" w:type="pct"/>
          </w:tcPr>
          <w:p w14:paraId="683405E9"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5 months-6 years</w:t>
            </w:r>
          </w:p>
        </w:tc>
        <w:tc>
          <w:tcPr>
            <w:tcW w:w="744" w:type="pct"/>
          </w:tcPr>
          <w:p w14:paraId="2ED3B09C"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15</w:t>
            </w:r>
          </w:p>
        </w:tc>
        <w:tc>
          <w:tcPr>
            <w:tcW w:w="988" w:type="pct"/>
          </w:tcPr>
          <w:p w14:paraId="0A2B18E8"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62.5%</w:t>
            </w:r>
          </w:p>
        </w:tc>
      </w:tr>
      <w:tr w:rsidR="00365D88" w:rsidRPr="00365D88" w14:paraId="3A973ABE" w14:textId="77777777" w:rsidTr="00365D88">
        <w:trPr>
          <w:cantSplit/>
        </w:trPr>
        <w:tc>
          <w:tcPr>
            <w:tcW w:w="1512" w:type="pct"/>
            <w:vMerge/>
          </w:tcPr>
          <w:p w14:paraId="3C35706D"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p>
        </w:tc>
        <w:tc>
          <w:tcPr>
            <w:tcW w:w="1756" w:type="pct"/>
          </w:tcPr>
          <w:p w14:paraId="6926C882"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7-15 years</w:t>
            </w:r>
          </w:p>
        </w:tc>
        <w:tc>
          <w:tcPr>
            <w:tcW w:w="744" w:type="pct"/>
          </w:tcPr>
          <w:p w14:paraId="0FE704F0"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9</w:t>
            </w:r>
          </w:p>
        </w:tc>
        <w:tc>
          <w:tcPr>
            <w:tcW w:w="988" w:type="pct"/>
          </w:tcPr>
          <w:p w14:paraId="2CB51945"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37.5%</w:t>
            </w:r>
          </w:p>
        </w:tc>
      </w:tr>
      <w:tr w:rsidR="00365D88" w:rsidRPr="00365D88" w14:paraId="68575F1F" w14:textId="77777777" w:rsidTr="00365D88">
        <w:trPr>
          <w:cantSplit/>
          <w:trHeight w:val="317"/>
        </w:trPr>
        <w:tc>
          <w:tcPr>
            <w:tcW w:w="1512" w:type="pct"/>
            <w:vMerge w:val="restart"/>
          </w:tcPr>
          <w:p w14:paraId="56B55A39"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Weight percentile</w:t>
            </w:r>
          </w:p>
        </w:tc>
        <w:tc>
          <w:tcPr>
            <w:tcW w:w="1756" w:type="pct"/>
          </w:tcPr>
          <w:p w14:paraId="06531653"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Mean±SD</w:t>
            </w:r>
          </w:p>
        </w:tc>
        <w:tc>
          <w:tcPr>
            <w:tcW w:w="1732" w:type="pct"/>
            <w:gridSpan w:val="2"/>
          </w:tcPr>
          <w:p w14:paraId="3C8C2AEB"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24.3</w:t>
            </w:r>
            <w:r w:rsidRPr="00365D88">
              <w:rPr>
                <w:rFonts w:asciiTheme="majorBidi" w:eastAsia="Calibri" w:hAnsiTheme="majorBidi" w:cstheme="majorBidi"/>
                <w:b/>
                <w:bCs/>
                <w:sz w:val="24"/>
                <w:szCs w:val="24"/>
              </w:rPr>
              <w:t>±</w:t>
            </w:r>
            <w:r w:rsidRPr="00365D88">
              <w:rPr>
                <w:rFonts w:asciiTheme="majorBidi" w:eastAsia="Calibri" w:hAnsiTheme="majorBidi" w:cstheme="majorBidi"/>
                <w:sz w:val="24"/>
                <w:szCs w:val="24"/>
              </w:rPr>
              <w:t>12.5</w:t>
            </w:r>
          </w:p>
        </w:tc>
      </w:tr>
      <w:tr w:rsidR="00365D88" w:rsidRPr="00365D88" w14:paraId="21BFBB75" w14:textId="77777777" w:rsidTr="00365D88">
        <w:trPr>
          <w:cantSplit/>
          <w:trHeight w:val="402"/>
        </w:trPr>
        <w:tc>
          <w:tcPr>
            <w:tcW w:w="1512" w:type="pct"/>
            <w:vMerge/>
          </w:tcPr>
          <w:p w14:paraId="7AE91BB9"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p>
        </w:tc>
        <w:tc>
          <w:tcPr>
            <w:tcW w:w="1756" w:type="pct"/>
          </w:tcPr>
          <w:p w14:paraId="5BD984E3"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 xml:space="preserve">Range </w:t>
            </w:r>
          </w:p>
        </w:tc>
        <w:tc>
          <w:tcPr>
            <w:tcW w:w="1732" w:type="pct"/>
            <w:gridSpan w:val="2"/>
          </w:tcPr>
          <w:p w14:paraId="42CBDBE5"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3</w:t>
            </w:r>
            <w:r w:rsidRPr="00365D88">
              <w:rPr>
                <w:rFonts w:asciiTheme="majorBidi" w:eastAsia="Calibri" w:hAnsiTheme="majorBidi" w:cstheme="majorBidi"/>
                <w:sz w:val="24"/>
                <w:szCs w:val="24"/>
                <w:vertAlign w:val="superscript"/>
              </w:rPr>
              <w:t>rd</w:t>
            </w:r>
            <w:r w:rsidRPr="00365D88">
              <w:rPr>
                <w:rFonts w:asciiTheme="majorBidi" w:eastAsia="Calibri" w:hAnsiTheme="majorBidi" w:cstheme="majorBidi"/>
                <w:sz w:val="24"/>
                <w:szCs w:val="24"/>
              </w:rPr>
              <w:t>- 50</w:t>
            </w:r>
            <w:r w:rsidRPr="00365D88">
              <w:rPr>
                <w:rFonts w:asciiTheme="majorBidi" w:eastAsia="Calibri" w:hAnsiTheme="majorBidi" w:cstheme="majorBidi"/>
                <w:sz w:val="24"/>
                <w:szCs w:val="24"/>
                <w:vertAlign w:val="superscript"/>
              </w:rPr>
              <w:t>th</w:t>
            </w:r>
          </w:p>
        </w:tc>
      </w:tr>
      <w:tr w:rsidR="00365D88" w:rsidRPr="00365D88" w14:paraId="54A4633D" w14:textId="77777777" w:rsidTr="00365D88">
        <w:trPr>
          <w:cantSplit/>
          <w:trHeight w:val="338"/>
        </w:trPr>
        <w:tc>
          <w:tcPr>
            <w:tcW w:w="1512" w:type="pct"/>
            <w:vMerge w:val="restart"/>
          </w:tcPr>
          <w:p w14:paraId="5387341F"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Height percentile</w:t>
            </w:r>
          </w:p>
        </w:tc>
        <w:tc>
          <w:tcPr>
            <w:tcW w:w="1756" w:type="pct"/>
          </w:tcPr>
          <w:p w14:paraId="04E76115"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Mean±SD</w:t>
            </w:r>
          </w:p>
        </w:tc>
        <w:tc>
          <w:tcPr>
            <w:tcW w:w="1732" w:type="pct"/>
            <w:gridSpan w:val="2"/>
          </w:tcPr>
          <w:p w14:paraId="3B84119C"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43.8</w:t>
            </w:r>
            <w:r w:rsidRPr="00365D88">
              <w:rPr>
                <w:rFonts w:asciiTheme="majorBidi" w:eastAsia="Calibri" w:hAnsiTheme="majorBidi" w:cstheme="majorBidi"/>
                <w:b/>
                <w:bCs/>
                <w:sz w:val="24"/>
                <w:szCs w:val="24"/>
              </w:rPr>
              <w:t>±</w:t>
            </w:r>
            <w:r w:rsidRPr="00365D88">
              <w:rPr>
                <w:rFonts w:asciiTheme="majorBidi" w:eastAsia="Calibri" w:hAnsiTheme="majorBidi" w:cstheme="majorBidi"/>
                <w:sz w:val="24"/>
                <w:szCs w:val="24"/>
              </w:rPr>
              <w:t>19.4</w:t>
            </w:r>
          </w:p>
        </w:tc>
      </w:tr>
      <w:tr w:rsidR="00365D88" w:rsidRPr="00365D88" w14:paraId="6042919D" w14:textId="77777777" w:rsidTr="00365D88">
        <w:trPr>
          <w:cantSplit/>
          <w:trHeight w:val="380"/>
        </w:trPr>
        <w:tc>
          <w:tcPr>
            <w:tcW w:w="1512" w:type="pct"/>
            <w:vMerge/>
          </w:tcPr>
          <w:p w14:paraId="418005A2"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p>
        </w:tc>
        <w:tc>
          <w:tcPr>
            <w:tcW w:w="1756" w:type="pct"/>
          </w:tcPr>
          <w:p w14:paraId="6764F5F6"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 xml:space="preserve">Range </w:t>
            </w:r>
          </w:p>
        </w:tc>
        <w:tc>
          <w:tcPr>
            <w:tcW w:w="1732" w:type="pct"/>
            <w:gridSpan w:val="2"/>
          </w:tcPr>
          <w:p w14:paraId="273CBD9A"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3</w:t>
            </w:r>
            <w:r w:rsidRPr="00365D88">
              <w:rPr>
                <w:rFonts w:asciiTheme="majorBidi" w:eastAsia="Calibri" w:hAnsiTheme="majorBidi" w:cstheme="majorBidi"/>
                <w:sz w:val="24"/>
                <w:szCs w:val="24"/>
                <w:vertAlign w:val="superscript"/>
              </w:rPr>
              <w:t>rd</w:t>
            </w:r>
            <w:r w:rsidRPr="00365D88">
              <w:rPr>
                <w:rFonts w:asciiTheme="majorBidi" w:eastAsia="Calibri" w:hAnsiTheme="majorBidi" w:cstheme="majorBidi"/>
                <w:sz w:val="24"/>
                <w:szCs w:val="24"/>
              </w:rPr>
              <w:t>- 50</w:t>
            </w:r>
            <w:r w:rsidRPr="00365D88">
              <w:rPr>
                <w:rFonts w:asciiTheme="majorBidi" w:eastAsia="Calibri" w:hAnsiTheme="majorBidi" w:cstheme="majorBidi"/>
                <w:sz w:val="24"/>
                <w:szCs w:val="24"/>
                <w:vertAlign w:val="superscript"/>
              </w:rPr>
              <w:t>th</w:t>
            </w:r>
            <w:r w:rsidRPr="00365D88">
              <w:rPr>
                <w:rFonts w:asciiTheme="majorBidi" w:eastAsia="Calibri" w:hAnsiTheme="majorBidi" w:cstheme="majorBidi"/>
                <w:sz w:val="24"/>
                <w:szCs w:val="24"/>
              </w:rPr>
              <w:t xml:space="preserve"> </w:t>
            </w:r>
          </w:p>
        </w:tc>
      </w:tr>
      <w:tr w:rsidR="00365D88" w:rsidRPr="00365D88" w14:paraId="4DA23B56" w14:textId="77777777" w:rsidTr="00365D88">
        <w:trPr>
          <w:cantSplit/>
          <w:trHeight w:val="391"/>
        </w:trPr>
        <w:tc>
          <w:tcPr>
            <w:tcW w:w="1512" w:type="pct"/>
            <w:vMerge w:val="restart"/>
          </w:tcPr>
          <w:p w14:paraId="74D9179D"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BMI percentile</w:t>
            </w:r>
          </w:p>
        </w:tc>
        <w:tc>
          <w:tcPr>
            <w:tcW w:w="1756" w:type="pct"/>
          </w:tcPr>
          <w:p w14:paraId="476BCB3C"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Mean±SD</w:t>
            </w:r>
          </w:p>
        </w:tc>
        <w:tc>
          <w:tcPr>
            <w:tcW w:w="1732" w:type="pct"/>
            <w:gridSpan w:val="2"/>
          </w:tcPr>
          <w:p w14:paraId="0D60978A"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21.3±11.0</w:t>
            </w:r>
          </w:p>
        </w:tc>
      </w:tr>
      <w:tr w:rsidR="00365D88" w:rsidRPr="00365D88" w14:paraId="58FC40C9" w14:textId="77777777" w:rsidTr="00365D88">
        <w:trPr>
          <w:cantSplit/>
          <w:trHeight w:val="338"/>
        </w:trPr>
        <w:tc>
          <w:tcPr>
            <w:tcW w:w="1512" w:type="pct"/>
            <w:vMerge/>
          </w:tcPr>
          <w:p w14:paraId="63CB208A"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p>
        </w:tc>
        <w:tc>
          <w:tcPr>
            <w:tcW w:w="1756" w:type="pct"/>
          </w:tcPr>
          <w:p w14:paraId="02AC4739"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 xml:space="preserve">Range </w:t>
            </w:r>
          </w:p>
        </w:tc>
        <w:tc>
          <w:tcPr>
            <w:tcW w:w="1732" w:type="pct"/>
            <w:gridSpan w:val="2"/>
          </w:tcPr>
          <w:p w14:paraId="2634F734"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3</w:t>
            </w:r>
            <w:r w:rsidRPr="00365D88">
              <w:rPr>
                <w:rFonts w:asciiTheme="majorBidi" w:eastAsia="Calibri" w:hAnsiTheme="majorBidi" w:cstheme="majorBidi"/>
                <w:sz w:val="24"/>
                <w:szCs w:val="24"/>
                <w:vertAlign w:val="superscript"/>
              </w:rPr>
              <w:t>rd</w:t>
            </w:r>
            <w:r w:rsidRPr="00365D88">
              <w:rPr>
                <w:rFonts w:asciiTheme="majorBidi" w:eastAsia="Calibri" w:hAnsiTheme="majorBidi" w:cstheme="majorBidi"/>
                <w:sz w:val="24"/>
                <w:szCs w:val="24"/>
              </w:rPr>
              <w:t>- 50</w:t>
            </w:r>
            <w:r w:rsidRPr="00365D88">
              <w:rPr>
                <w:rFonts w:asciiTheme="majorBidi" w:eastAsia="Calibri" w:hAnsiTheme="majorBidi" w:cstheme="majorBidi"/>
                <w:sz w:val="24"/>
                <w:szCs w:val="24"/>
                <w:vertAlign w:val="superscript"/>
              </w:rPr>
              <w:t>th</w:t>
            </w:r>
          </w:p>
        </w:tc>
      </w:tr>
      <w:tr w:rsidR="00365D88" w:rsidRPr="00365D88" w14:paraId="47503F0C" w14:textId="77777777" w:rsidTr="00365D88">
        <w:trPr>
          <w:cantSplit/>
        </w:trPr>
        <w:tc>
          <w:tcPr>
            <w:tcW w:w="1512" w:type="pct"/>
            <w:vMerge w:val="restart"/>
          </w:tcPr>
          <w:p w14:paraId="604E4705"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 xml:space="preserve">Season </w:t>
            </w:r>
          </w:p>
        </w:tc>
        <w:tc>
          <w:tcPr>
            <w:tcW w:w="1756" w:type="pct"/>
          </w:tcPr>
          <w:p w14:paraId="36076927"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Winter</w:t>
            </w:r>
          </w:p>
        </w:tc>
        <w:tc>
          <w:tcPr>
            <w:tcW w:w="744" w:type="pct"/>
          </w:tcPr>
          <w:p w14:paraId="5559CAF1"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9</w:t>
            </w:r>
          </w:p>
        </w:tc>
        <w:tc>
          <w:tcPr>
            <w:tcW w:w="988" w:type="pct"/>
          </w:tcPr>
          <w:p w14:paraId="70CB6E38"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37.5%</w:t>
            </w:r>
          </w:p>
        </w:tc>
      </w:tr>
      <w:tr w:rsidR="00365D88" w:rsidRPr="00365D88" w14:paraId="31CCADF4" w14:textId="77777777" w:rsidTr="00365D88">
        <w:trPr>
          <w:cantSplit/>
        </w:trPr>
        <w:tc>
          <w:tcPr>
            <w:tcW w:w="1512" w:type="pct"/>
            <w:vMerge/>
          </w:tcPr>
          <w:p w14:paraId="6C8F8DFE"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p>
        </w:tc>
        <w:tc>
          <w:tcPr>
            <w:tcW w:w="1756" w:type="pct"/>
          </w:tcPr>
          <w:p w14:paraId="5A4732EC"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 xml:space="preserve">Spring </w:t>
            </w:r>
          </w:p>
        </w:tc>
        <w:tc>
          <w:tcPr>
            <w:tcW w:w="744" w:type="pct"/>
          </w:tcPr>
          <w:p w14:paraId="787965EB"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4</w:t>
            </w:r>
          </w:p>
        </w:tc>
        <w:tc>
          <w:tcPr>
            <w:tcW w:w="988" w:type="pct"/>
          </w:tcPr>
          <w:p w14:paraId="6447CE92" w14:textId="38328DCC" w:rsidR="00365D88" w:rsidRPr="00365D88" w:rsidRDefault="00C00521"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Pr>
                <w:rFonts w:asciiTheme="majorBidi" w:eastAsia="Calibri" w:hAnsiTheme="majorBidi" w:cstheme="majorBidi"/>
                <w:sz w:val="24"/>
                <w:szCs w:val="24"/>
              </w:rPr>
              <w:t>16.7%</w:t>
            </w:r>
          </w:p>
        </w:tc>
      </w:tr>
      <w:tr w:rsidR="00365D88" w:rsidRPr="00365D88" w14:paraId="070EB902" w14:textId="77777777" w:rsidTr="00365D88">
        <w:trPr>
          <w:cantSplit/>
        </w:trPr>
        <w:tc>
          <w:tcPr>
            <w:tcW w:w="1512" w:type="pct"/>
            <w:vMerge/>
          </w:tcPr>
          <w:p w14:paraId="143A273C"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p>
        </w:tc>
        <w:tc>
          <w:tcPr>
            <w:tcW w:w="1756" w:type="pct"/>
          </w:tcPr>
          <w:p w14:paraId="15FFE81D"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 xml:space="preserve">Summer </w:t>
            </w:r>
          </w:p>
        </w:tc>
        <w:tc>
          <w:tcPr>
            <w:tcW w:w="744" w:type="pct"/>
          </w:tcPr>
          <w:p w14:paraId="157866AC"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6</w:t>
            </w:r>
          </w:p>
        </w:tc>
        <w:tc>
          <w:tcPr>
            <w:tcW w:w="988" w:type="pct"/>
          </w:tcPr>
          <w:p w14:paraId="4707888F"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25.0%</w:t>
            </w:r>
          </w:p>
        </w:tc>
      </w:tr>
      <w:tr w:rsidR="00365D88" w:rsidRPr="00365D88" w14:paraId="3D7B3081" w14:textId="77777777" w:rsidTr="00365D88">
        <w:trPr>
          <w:cantSplit/>
        </w:trPr>
        <w:tc>
          <w:tcPr>
            <w:tcW w:w="1512" w:type="pct"/>
            <w:vMerge/>
          </w:tcPr>
          <w:p w14:paraId="5ADC3A25"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p>
        </w:tc>
        <w:tc>
          <w:tcPr>
            <w:tcW w:w="1756" w:type="pct"/>
          </w:tcPr>
          <w:p w14:paraId="4DAF9507"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 xml:space="preserve">Autumn </w:t>
            </w:r>
          </w:p>
        </w:tc>
        <w:tc>
          <w:tcPr>
            <w:tcW w:w="744" w:type="pct"/>
          </w:tcPr>
          <w:p w14:paraId="63F5037C" w14:textId="77777777" w:rsidR="00365D88" w:rsidRPr="00365D88" w:rsidRDefault="00365D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5</w:t>
            </w:r>
          </w:p>
        </w:tc>
        <w:tc>
          <w:tcPr>
            <w:tcW w:w="988" w:type="pct"/>
          </w:tcPr>
          <w:p w14:paraId="49939300" w14:textId="5A4641F0" w:rsidR="00365D88" w:rsidRPr="00365D88" w:rsidRDefault="000F5E88" w:rsidP="00365D88">
            <w:pPr>
              <w:autoSpaceDE w:val="0"/>
              <w:autoSpaceDN w:val="0"/>
              <w:bidi w:val="0"/>
              <w:adjustRightInd w:val="0"/>
              <w:spacing w:after="0" w:line="240" w:lineRule="auto"/>
              <w:jc w:val="lowKashida"/>
              <w:rPr>
                <w:rFonts w:asciiTheme="majorBidi" w:eastAsia="Calibri" w:hAnsiTheme="majorBidi" w:cstheme="majorBidi"/>
                <w:sz w:val="24"/>
                <w:szCs w:val="24"/>
              </w:rPr>
            </w:pPr>
            <w:r>
              <w:rPr>
                <w:rFonts w:asciiTheme="majorBidi" w:eastAsia="Calibri" w:hAnsiTheme="majorBidi" w:cstheme="majorBidi"/>
                <w:sz w:val="24"/>
                <w:szCs w:val="24"/>
              </w:rPr>
              <w:t>20.8%</w:t>
            </w:r>
          </w:p>
        </w:tc>
      </w:tr>
    </w:tbl>
    <w:p w14:paraId="45EC0485" w14:textId="676677B4" w:rsidR="00365D88" w:rsidRPr="00416D7B" w:rsidRDefault="007F113E" w:rsidP="00365D88">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7F113E">
        <w:rPr>
          <w:rFonts w:asciiTheme="majorBidi" w:eastAsia="Calibri" w:hAnsiTheme="majorBidi" w:cstheme="majorBidi"/>
          <w:sz w:val="24"/>
          <w:szCs w:val="24"/>
        </w:rPr>
        <w:t xml:space="preserve">All cases had dyspnea, most cases (62.5%) had fever, </w:t>
      </w:r>
      <w:r w:rsidR="00CF3EDD">
        <w:rPr>
          <w:rFonts w:asciiTheme="majorBidi" w:eastAsia="Calibri" w:hAnsiTheme="majorBidi" w:cstheme="majorBidi"/>
          <w:sz w:val="24"/>
          <w:szCs w:val="24"/>
        </w:rPr>
        <w:t>(</w:t>
      </w:r>
      <w:r w:rsidRPr="007F113E">
        <w:rPr>
          <w:rFonts w:asciiTheme="majorBidi" w:eastAsia="Calibri" w:hAnsiTheme="majorBidi" w:cstheme="majorBidi"/>
          <w:sz w:val="24"/>
          <w:szCs w:val="24"/>
        </w:rPr>
        <w:t>45.8%</w:t>
      </w:r>
      <w:r w:rsidR="00CF3EDD">
        <w:rPr>
          <w:rFonts w:asciiTheme="majorBidi" w:eastAsia="Calibri" w:hAnsiTheme="majorBidi" w:cstheme="majorBidi"/>
          <w:sz w:val="24"/>
          <w:szCs w:val="24"/>
        </w:rPr>
        <w:t>)</w:t>
      </w:r>
      <w:r w:rsidRPr="007F113E">
        <w:rPr>
          <w:rFonts w:asciiTheme="majorBidi" w:eastAsia="Calibri" w:hAnsiTheme="majorBidi" w:cstheme="majorBidi"/>
          <w:sz w:val="24"/>
          <w:szCs w:val="24"/>
        </w:rPr>
        <w:t xml:space="preserve"> of cases had cough, </w:t>
      </w:r>
      <w:r w:rsidR="00CF3EDD">
        <w:rPr>
          <w:rFonts w:asciiTheme="majorBidi" w:eastAsia="Calibri" w:hAnsiTheme="majorBidi" w:cstheme="majorBidi"/>
          <w:sz w:val="24"/>
          <w:szCs w:val="24"/>
        </w:rPr>
        <w:t>(</w:t>
      </w:r>
      <w:r w:rsidRPr="007F113E">
        <w:rPr>
          <w:rFonts w:asciiTheme="majorBidi" w:eastAsia="Calibri" w:hAnsiTheme="majorBidi" w:cstheme="majorBidi"/>
          <w:sz w:val="24"/>
          <w:szCs w:val="24"/>
        </w:rPr>
        <w:t>25%</w:t>
      </w:r>
      <w:r w:rsidR="00CF3EDD">
        <w:rPr>
          <w:rFonts w:asciiTheme="majorBidi" w:eastAsia="Calibri" w:hAnsiTheme="majorBidi" w:cstheme="majorBidi"/>
          <w:sz w:val="24"/>
          <w:szCs w:val="24"/>
        </w:rPr>
        <w:t>)</w:t>
      </w:r>
      <w:r w:rsidRPr="007F113E">
        <w:rPr>
          <w:rFonts w:asciiTheme="majorBidi" w:eastAsia="Calibri" w:hAnsiTheme="majorBidi" w:cstheme="majorBidi"/>
          <w:sz w:val="24"/>
          <w:szCs w:val="24"/>
        </w:rPr>
        <w:t xml:space="preserve"> of cases had chest pain, </w:t>
      </w:r>
      <w:r w:rsidR="00CF3EDD">
        <w:rPr>
          <w:rFonts w:asciiTheme="majorBidi" w:eastAsia="Calibri" w:hAnsiTheme="majorBidi" w:cstheme="majorBidi"/>
          <w:sz w:val="24"/>
          <w:szCs w:val="24"/>
        </w:rPr>
        <w:t>(</w:t>
      </w:r>
      <w:r w:rsidRPr="007F113E">
        <w:rPr>
          <w:rFonts w:asciiTheme="majorBidi" w:eastAsia="Calibri" w:hAnsiTheme="majorBidi" w:cstheme="majorBidi"/>
          <w:sz w:val="24"/>
          <w:szCs w:val="24"/>
        </w:rPr>
        <w:t>37.5%</w:t>
      </w:r>
      <w:r w:rsidR="00CF3EDD">
        <w:rPr>
          <w:rFonts w:asciiTheme="majorBidi" w:eastAsia="Calibri" w:hAnsiTheme="majorBidi" w:cstheme="majorBidi"/>
          <w:sz w:val="24"/>
          <w:szCs w:val="24"/>
        </w:rPr>
        <w:t>)</w:t>
      </w:r>
      <w:r w:rsidRPr="007F113E">
        <w:rPr>
          <w:rFonts w:asciiTheme="majorBidi" w:eastAsia="Calibri" w:hAnsiTheme="majorBidi" w:cstheme="majorBidi"/>
          <w:sz w:val="24"/>
          <w:szCs w:val="24"/>
        </w:rPr>
        <w:t xml:space="preserve"> had abdominal pain, </w:t>
      </w:r>
      <w:r w:rsidR="00CF3EDD">
        <w:rPr>
          <w:rFonts w:asciiTheme="majorBidi" w:eastAsia="Calibri" w:hAnsiTheme="majorBidi" w:cstheme="majorBidi"/>
          <w:sz w:val="24"/>
          <w:szCs w:val="24"/>
        </w:rPr>
        <w:t>(</w:t>
      </w:r>
      <w:r w:rsidRPr="007F113E">
        <w:rPr>
          <w:rFonts w:asciiTheme="majorBidi" w:eastAsia="Calibri" w:hAnsiTheme="majorBidi" w:cstheme="majorBidi"/>
          <w:sz w:val="24"/>
          <w:szCs w:val="24"/>
        </w:rPr>
        <w:t>70.8%</w:t>
      </w:r>
      <w:r w:rsidR="00CF3EDD">
        <w:rPr>
          <w:rFonts w:asciiTheme="majorBidi" w:eastAsia="Calibri" w:hAnsiTheme="majorBidi" w:cstheme="majorBidi"/>
          <w:sz w:val="24"/>
          <w:szCs w:val="24"/>
        </w:rPr>
        <w:t>)</w:t>
      </w:r>
      <w:r w:rsidRPr="007F113E">
        <w:rPr>
          <w:rFonts w:asciiTheme="majorBidi" w:eastAsia="Calibri" w:hAnsiTheme="majorBidi" w:cstheme="majorBidi"/>
          <w:sz w:val="24"/>
          <w:szCs w:val="24"/>
        </w:rPr>
        <w:t xml:space="preserve"> had refusal of feeding and </w:t>
      </w:r>
      <w:r w:rsidR="00CF3EDD">
        <w:rPr>
          <w:rFonts w:asciiTheme="majorBidi" w:eastAsia="Calibri" w:hAnsiTheme="majorBidi" w:cstheme="majorBidi"/>
          <w:sz w:val="24"/>
          <w:szCs w:val="24"/>
        </w:rPr>
        <w:t>(</w:t>
      </w:r>
      <w:r w:rsidRPr="007F113E">
        <w:rPr>
          <w:rFonts w:asciiTheme="majorBidi" w:eastAsia="Calibri" w:hAnsiTheme="majorBidi" w:cstheme="majorBidi"/>
          <w:sz w:val="24"/>
          <w:szCs w:val="24"/>
        </w:rPr>
        <w:t>12.5%</w:t>
      </w:r>
      <w:r w:rsidR="00CF3EDD">
        <w:rPr>
          <w:rFonts w:asciiTheme="majorBidi" w:eastAsia="Calibri" w:hAnsiTheme="majorBidi" w:cstheme="majorBidi"/>
          <w:sz w:val="24"/>
          <w:szCs w:val="24"/>
        </w:rPr>
        <w:t>)</w:t>
      </w:r>
      <w:r w:rsidRPr="007F113E">
        <w:rPr>
          <w:rFonts w:asciiTheme="majorBidi" w:eastAsia="Calibri" w:hAnsiTheme="majorBidi" w:cstheme="majorBidi"/>
          <w:sz w:val="24"/>
          <w:szCs w:val="24"/>
        </w:rPr>
        <w:t xml:space="preserve"> had generalized edema.</w:t>
      </w:r>
      <w:r w:rsidR="000F118A">
        <w:rPr>
          <w:rFonts w:asciiTheme="majorBidi" w:eastAsia="Calibri" w:hAnsiTheme="majorBidi" w:cstheme="majorBidi"/>
          <w:sz w:val="24"/>
          <w:szCs w:val="24"/>
        </w:rPr>
        <w:t xml:space="preserve"> </w:t>
      </w:r>
      <w:r w:rsidRPr="007F113E">
        <w:rPr>
          <w:rFonts w:asciiTheme="majorBidi" w:eastAsia="Calibri" w:hAnsiTheme="majorBidi" w:cstheme="majorBidi"/>
          <w:sz w:val="24"/>
          <w:szCs w:val="24"/>
        </w:rPr>
        <w:t xml:space="preserve">Children aged 5 months to 6 years had statistically higher frequencies of fever and cough, while children aged 7-15 years had statistically higher frequencies of chest pain, abdominal pain and generalized edema. While there was no statistical differences between groups as regarding dyspnea or refusal of feeding. </w:t>
      </w:r>
      <w:r w:rsidR="00365D88" w:rsidRPr="007F113E">
        <w:rPr>
          <w:rFonts w:asciiTheme="majorBidi" w:eastAsia="Calibri" w:hAnsiTheme="majorBidi" w:cstheme="majorBidi"/>
          <w:sz w:val="24"/>
          <w:szCs w:val="24"/>
        </w:rPr>
        <w:t>Most cases (70.8%) had no history of chronic morbidities</w:t>
      </w:r>
      <w:r w:rsidR="00EC48CD">
        <w:rPr>
          <w:rFonts w:asciiTheme="majorBidi" w:eastAsia="Calibri" w:hAnsiTheme="majorBidi" w:cstheme="majorBidi"/>
          <w:sz w:val="24"/>
          <w:szCs w:val="24"/>
        </w:rPr>
        <w:t>,(</w:t>
      </w:r>
      <w:r w:rsidR="00365D88" w:rsidRPr="007F113E">
        <w:rPr>
          <w:rFonts w:asciiTheme="majorBidi" w:eastAsia="Calibri" w:hAnsiTheme="majorBidi" w:cstheme="majorBidi"/>
          <w:sz w:val="24"/>
          <w:szCs w:val="24"/>
        </w:rPr>
        <w:t>20.8%</w:t>
      </w:r>
      <w:r w:rsidR="004E7258">
        <w:rPr>
          <w:rFonts w:asciiTheme="majorBidi" w:eastAsia="Calibri" w:hAnsiTheme="majorBidi" w:cstheme="majorBidi"/>
          <w:sz w:val="24"/>
          <w:szCs w:val="24"/>
        </w:rPr>
        <w:t>)</w:t>
      </w:r>
      <w:r w:rsidR="00365D88" w:rsidRPr="007F113E">
        <w:rPr>
          <w:rFonts w:asciiTheme="majorBidi" w:eastAsia="Calibri" w:hAnsiTheme="majorBidi" w:cstheme="majorBidi"/>
          <w:sz w:val="24"/>
          <w:szCs w:val="24"/>
        </w:rPr>
        <w:t xml:space="preserve"> had history of </w:t>
      </w:r>
      <w:r w:rsidR="005D0265">
        <w:rPr>
          <w:rFonts w:asciiTheme="majorBidi" w:eastAsia="Calibri" w:hAnsiTheme="majorBidi" w:cstheme="majorBidi"/>
          <w:sz w:val="24"/>
          <w:szCs w:val="24"/>
        </w:rPr>
        <w:t xml:space="preserve"> congestive heart </w:t>
      </w:r>
      <w:r w:rsidR="0012461C">
        <w:rPr>
          <w:rFonts w:asciiTheme="majorBidi" w:eastAsia="Calibri" w:hAnsiTheme="majorBidi" w:cstheme="majorBidi"/>
          <w:sz w:val="24"/>
          <w:szCs w:val="24"/>
        </w:rPr>
        <w:t>disease (</w:t>
      </w:r>
      <w:r w:rsidR="00365D88" w:rsidRPr="007F113E">
        <w:rPr>
          <w:rFonts w:asciiTheme="majorBidi" w:eastAsia="Calibri" w:hAnsiTheme="majorBidi" w:cstheme="majorBidi"/>
          <w:sz w:val="24"/>
          <w:szCs w:val="24"/>
        </w:rPr>
        <w:t>CHD</w:t>
      </w:r>
      <w:r w:rsidR="0012461C">
        <w:rPr>
          <w:rFonts w:asciiTheme="majorBidi" w:eastAsia="Calibri" w:hAnsiTheme="majorBidi" w:cstheme="majorBidi"/>
          <w:sz w:val="24"/>
          <w:szCs w:val="24"/>
        </w:rPr>
        <w:t>),</w:t>
      </w:r>
      <w:r w:rsidR="00365D88" w:rsidRPr="007F113E">
        <w:rPr>
          <w:rFonts w:asciiTheme="majorBidi" w:eastAsia="Calibri" w:hAnsiTheme="majorBidi" w:cstheme="majorBidi"/>
          <w:sz w:val="24"/>
          <w:szCs w:val="24"/>
        </w:rPr>
        <w:t xml:space="preserve"> one child (4.2%) had history of renal disease</w:t>
      </w:r>
      <w:r w:rsidR="007539B7">
        <w:rPr>
          <w:rFonts w:asciiTheme="majorBidi" w:eastAsia="Calibri" w:hAnsiTheme="majorBidi" w:cstheme="majorBidi"/>
          <w:sz w:val="24"/>
          <w:szCs w:val="24"/>
        </w:rPr>
        <w:t xml:space="preserve">( </w:t>
      </w:r>
      <w:r w:rsidR="00981F2E">
        <w:rPr>
          <w:rFonts w:asciiTheme="majorBidi" w:eastAsia="Calibri" w:hAnsiTheme="majorBidi" w:cstheme="majorBidi"/>
          <w:sz w:val="24"/>
          <w:szCs w:val="24"/>
        </w:rPr>
        <w:t>nephrotic syndrome</w:t>
      </w:r>
      <w:r w:rsidR="000728F4">
        <w:rPr>
          <w:rFonts w:asciiTheme="majorBidi" w:eastAsia="Calibri" w:hAnsiTheme="majorBidi" w:cstheme="majorBidi"/>
          <w:sz w:val="24"/>
          <w:szCs w:val="24"/>
        </w:rPr>
        <w:t>)</w:t>
      </w:r>
      <w:r w:rsidR="00365D88" w:rsidRPr="007F113E">
        <w:rPr>
          <w:rFonts w:asciiTheme="majorBidi" w:eastAsia="Calibri" w:hAnsiTheme="majorBidi" w:cstheme="majorBidi"/>
          <w:sz w:val="24"/>
          <w:szCs w:val="24"/>
        </w:rPr>
        <w:t xml:space="preserve"> and one child (4.2%) had history of hydatid cyst. All cases had obligatory vaccines only, all cases had normal development, </w:t>
      </w:r>
      <w:r w:rsidR="00EC48CD">
        <w:rPr>
          <w:rFonts w:asciiTheme="majorBidi" w:eastAsia="Calibri" w:hAnsiTheme="majorBidi" w:cstheme="majorBidi"/>
          <w:sz w:val="24"/>
          <w:szCs w:val="24"/>
        </w:rPr>
        <w:t>(</w:t>
      </w:r>
      <w:r w:rsidR="00365D88" w:rsidRPr="007F113E">
        <w:rPr>
          <w:rFonts w:asciiTheme="majorBidi" w:eastAsia="Calibri" w:hAnsiTheme="majorBidi" w:cstheme="majorBidi"/>
          <w:sz w:val="24"/>
          <w:szCs w:val="24"/>
        </w:rPr>
        <w:t>41.6%</w:t>
      </w:r>
      <w:r w:rsidR="00EC48CD">
        <w:rPr>
          <w:rFonts w:asciiTheme="majorBidi" w:eastAsia="Calibri" w:hAnsiTheme="majorBidi" w:cstheme="majorBidi"/>
          <w:sz w:val="24"/>
          <w:szCs w:val="24"/>
        </w:rPr>
        <w:t>)</w:t>
      </w:r>
      <w:r w:rsidR="00365D88" w:rsidRPr="007F113E">
        <w:rPr>
          <w:rFonts w:asciiTheme="majorBidi" w:eastAsia="Calibri" w:hAnsiTheme="majorBidi" w:cstheme="majorBidi"/>
          <w:sz w:val="24"/>
          <w:szCs w:val="24"/>
        </w:rPr>
        <w:t xml:space="preserve"> had history of previous hospital admission. There was statistical difference between the studied groups as regarding to chronic morbidity and history of previous hospital admission being higher in 7-15 years group compared to 5months to 6 years group. While there was no statistical differences between groups as regarding to immunization or development</w:t>
      </w:r>
      <w:r w:rsidR="00416D7B">
        <w:rPr>
          <w:rFonts w:asciiTheme="majorBidi" w:eastAsia="Calibri" w:hAnsiTheme="majorBidi" w:cstheme="majorBidi"/>
          <w:sz w:val="24"/>
          <w:szCs w:val="24"/>
        </w:rPr>
        <w:t xml:space="preserve"> </w:t>
      </w:r>
      <w:r w:rsidR="00365D88" w:rsidRPr="00416D7B">
        <w:rPr>
          <w:rFonts w:asciiTheme="majorBidi" w:eastAsia="Calibri" w:hAnsiTheme="majorBidi" w:cstheme="majorBidi"/>
          <w:b/>
          <w:bCs/>
          <w:sz w:val="24"/>
          <w:szCs w:val="24"/>
        </w:rPr>
        <w:t xml:space="preserve">Table 2. </w:t>
      </w:r>
    </w:p>
    <w:p w14:paraId="0A762B9A" w14:textId="77777777" w:rsidR="00365D88" w:rsidRPr="00497D0F" w:rsidRDefault="00497D0F" w:rsidP="00365D88">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Table</w:t>
      </w:r>
      <w:r w:rsidRPr="00497D0F">
        <w:rPr>
          <w:rFonts w:asciiTheme="majorBidi" w:eastAsia="Calibri" w:hAnsiTheme="majorBidi" w:cstheme="majorBidi"/>
          <w:b/>
          <w:bCs/>
          <w:sz w:val="24"/>
          <w:szCs w:val="24"/>
          <w:rtl/>
        </w:rPr>
        <w:t xml:space="preserve"> </w:t>
      </w:r>
      <w:r w:rsidRPr="00497D0F">
        <w:rPr>
          <w:rFonts w:asciiTheme="majorBidi" w:eastAsia="Calibri" w:hAnsiTheme="majorBidi" w:cstheme="majorBidi"/>
          <w:b/>
          <w:bCs/>
          <w:sz w:val="24"/>
          <w:szCs w:val="24"/>
          <w:rtl/>
        </w:rPr>
        <w:fldChar w:fldCharType="begin"/>
      </w:r>
      <w:r w:rsidRPr="00497D0F">
        <w:rPr>
          <w:rFonts w:asciiTheme="majorBidi" w:eastAsia="Calibri" w:hAnsiTheme="majorBidi" w:cstheme="majorBidi"/>
          <w:b/>
          <w:bCs/>
          <w:sz w:val="24"/>
          <w:szCs w:val="24"/>
        </w:rPr>
        <w:instrText xml:space="preserve"> SEQ Table \* ARABIC </w:instrText>
      </w:r>
      <w:r w:rsidRPr="00497D0F">
        <w:rPr>
          <w:rFonts w:asciiTheme="majorBidi" w:eastAsia="Calibri" w:hAnsiTheme="majorBidi" w:cstheme="majorBidi"/>
          <w:b/>
          <w:bCs/>
          <w:sz w:val="24"/>
          <w:szCs w:val="24"/>
          <w:rtl/>
        </w:rPr>
        <w:fldChar w:fldCharType="separate"/>
      </w:r>
      <w:r w:rsidR="001671AE">
        <w:rPr>
          <w:rFonts w:asciiTheme="majorBidi" w:eastAsia="Calibri" w:hAnsiTheme="majorBidi" w:cstheme="majorBidi"/>
          <w:b/>
          <w:bCs/>
          <w:noProof/>
          <w:sz w:val="24"/>
          <w:szCs w:val="24"/>
        </w:rPr>
        <w:t>2</w:t>
      </w:r>
      <w:r w:rsidRPr="00497D0F">
        <w:rPr>
          <w:rFonts w:asciiTheme="majorBidi" w:eastAsia="Calibri" w:hAnsiTheme="majorBidi" w:cstheme="majorBidi"/>
          <w:sz w:val="24"/>
          <w:szCs w:val="24"/>
          <w:rtl/>
        </w:rPr>
        <w:fldChar w:fldCharType="end"/>
      </w:r>
      <w:r w:rsidRPr="00497D0F">
        <w:rPr>
          <w:rFonts w:asciiTheme="majorBidi" w:eastAsia="Calibri" w:hAnsiTheme="majorBidi" w:cstheme="majorBidi"/>
          <w:b/>
          <w:bCs/>
          <w:sz w:val="24"/>
          <w:szCs w:val="24"/>
        </w:rPr>
        <w:t>: Presenting symptoms</w:t>
      </w:r>
      <w:r w:rsidR="00365D88">
        <w:rPr>
          <w:rFonts w:asciiTheme="majorBidi" w:eastAsia="Calibri" w:hAnsiTheme="majorBidi" w:cstheme="majorBidi"/>
          <w:b/>
          <w:bCs/>
          <w:sz w:val="24"/>
          <w:szCs w:val="24"/>
        </w:rPr>
        <w:t xml:space="preserve"> and past history of</w:t>
      </w:r>
      <w:r w:rsidRPr="00497D0F">
        <w:rPr>
          <w:rFonts w:asciiTheme="majorBidi" w:eastAsia="Calibri" w:hAnsiTheme="majorBidi" w:cstheme="majorBidi"/>
          <w:b/>
          <w:bCs/>
          <w:sz w:val="24"/>
          <w:szCs w:val="24"/>
        </w:rPr>
        <w:t xml:space="preserve"> </w:t>
      </w:r>
      <w:r w:rsidR="00365D88">
        <w:rPr>
          <w:rFonts w:asciiTheme="majorBidi" w:eastAsia="Calibri" w:hAnsiTheme="majorBidi" w:cstheme="majorBidi"/>
          <w:b/>
          <w:bCs/>
          <w:sz w:val="24"/>
          <w:szCs w:val="24"/>
        </w:rPr>
        <w:t xml:space="preserve">the studied group </w:t>
      </w:r>
      <w:r w:rsidRPr="00497D0F">
        <w:rPr>
          <w:rFonts w:asciiTheme="majorBidi" w:eastAsia="Calibri" w:hAnsiTheme="majorBidi" w:cstheme="majorBidi"/>
          <w:b/>
          <w:bCs/>
          <w:sz w:val="24"/>
          <w:szCs w:val="24"/>
        </w:rPr>
        <w:t>as regarding to age groups</w:t>
      </w:r>
    </w:p>
    <w:tbl>
      <w:tblPr>
        <w:tblW w:w="4991" w:type="pct"/>
        <w:jc w:val="center"/>
        <w:tblBorders>
          <w:top w:val="thickThinSmallGap" w:sz="24" w:space="0" w:color="152935"/>
          <w:left w:val="thickThinSmallGap" w:sz="24" w:space="0" w:color="152935"/>
          <w:bottom w:val="thinThickSmallGap" w:sz="24" w:space="0" w:color="152935"/>
          <w:right w:val="thinThickSmallGap" w:sz="24" w:space="0" w:color="152935"/>
          <w:insideH w:val="single" w:sz="6" w:space="0" w:color="152935"/>
          <w:insideV w:val="single" w:sz="6" w:space="0" w:color="152935"/>
        </w:tblBorders>
        <w:tblCellMar>
          <w:left w:w="0" w:type="dxa"/>
          <w:right w:w="0" w:type="dxa"/>
        </w:tblCellMar>
        <w:tblLook w:val="0000" w:firstRow="0" w:lastRow="0" w:firstColumn="0" w:lastColumn="0" w:noHBand="0" w:noVBand="0"/>
      </w:tblPr>
      <w:tblGrid>
        <w:gridCol w:w="1722"/>
        <w:gridCol w:w="1522"/>
        <w:gridCol w:w="566"/>
        <w:gridCol w:w="905"/>
        <w:gridCol w:w="644"/>
        <w:gridCol w:w="1019"/>
        <w:gridCol w:w="927"/>
        <w:gridCol w:w="896"/>
      </w:tblGrid>
      <w:tr w:rsidR="00497D0F" w:rsidRPr="00497D0F" w14:paraId="221D8605" w14:textId="77777777" w:rsidTr="00365D88">
        <w:trPr>
          <w:cantSplit/>
          <w:trHeight w:val="658"/>
          <w:jc w:val="center"/>
        </w:trPr>
        <w:tc>
          <w:tcPr>
            <w:tcW w:w="1986" w:type="pct"/>
            <w:gridSpan w:val="2"/>
            <w:vMerge w:val="restart"/>
            <w:vAlign w:val="bottom"/>
          </w:tcPr>
          <w:p w14:paraId="727358C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872" w:type="pct"/>
            <w:gridSpan w:val="2"/>
            <w:vAlign w:val="bottom"/>
          </w:tcPr>
          <w:p w14:paraId="4E21E671"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5 months-6 years</w:t>
            </w:r>
          </w:p>
        </w:tc>
        <w:tc>
          <w:tcPr>
            <w:tcW w:w="1022" w:type="pct"/>
            <w:gridSpan w:val="2"/>
            <w:vAlign w:val="bottom"/>
          </w:tcPr>
          <w:p w14:paraId="05926B9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7-15 years</w:t>
            </w:r>
          </w:p>
        </w:tc>
        <w:tc>
          <w:tcPr>
            <w:tcW w:w="569" w:type="pct"/>
            <w:vMerge w:val="restart"/>
          </w:tcPr>
          <w:p w14:paraId="5D3596C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Test </w:t>
            </w:r>
          </w:p>
        </w:tc>
        <w:tc>
          <w:tcPr>
            <w:tcW w:w="550" w:type="pct"/>
            <w:vMerge w:val="restart"/>
          </w:tcPr>
          <w:p w14:paraId="6BE743B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P value</w:t>
            </w:r>
          </w:p>
        </w:tc>
      </w:tr>
      <w:tr w:rsidR="00365D88" w:rsidRPr="00497D0F" w14:paraId="6CB2711B" w14:textId="77777777" w:rsidTr="00365D88">
        <w:trPr>
          <w:cantSplit/>
          <w:trHeight w:val="394"/>
          <w:jc w:val="center"/>
        </w:trPr>
        <w:tc>
          <w:tcPr>
            <w:tcW w:w="1986" w:type="pct"/>
            <w:gridSpan w:val="2"/>
            <w:vMerge/>
            <w:vAlign w:val="bottom"/>
          </w:tcPr>
          <w:p w14:paraId="61AB2CA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316" w:type="pct"/>
            <w:vAlign w:val="bottom"/>
          </w:tcPr>
          <w:p w14:paraId="7EDDF84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N=15</w:t>
            </w:r>
          </w:p>
        </w:tc>
        <w:tc>
          <w:tcPr>
            <w:tcW w:w="556" w:type="pct"/>
            <w:vAlign w:val="bottom"/>
          </w:tcPr>
          <w:p w14:paraId="2489EF25"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w:t>
            </w:r>
          </w:p>
        </w:tc>
        <w:tc>
          <w:tcPr>
            <w:tcW w:w="397" w:type="pct"/>
            <w:vAlign w:val="bottom"/>
          </w:tcPr>
          <w:p w14:paraId="5AA818F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N=9</w:t>
            </w:r>
          </w:p>
        </w:tc>
        <w:tc>
          <w:tcPr>
            <w:tcW w:w="625" w:type="pct"/>
            <w:vAlign w:val="bottom"/>
          </w:tcPr>
          <w:p w14:paraId="7DD269E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w:t>
            </w:r>
          </w:p>
        </w:tc>
        <w:tc>
          <w:tcPr>
            <w:tcW w:w="569" w:type="pct"/>
            <w:vMerge/>
          </w:tcPr>
          <w:p w14:paraId="0C34FF1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50" w:type="pct"/>
            <w:vMerge/>
          </w:tcPr>
          <w:p w14:paraId="682BA05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365D88" w:rsidRPr="00497D0F" w14:paraId="527EBD8C" w14:textId="77777777" w:rsidTr="00365D88">
        <w:trPr>
          <w:cantSplit/>
          <w:trHeight w:val="394"/>
          <w:jc w:val="center"/>
        </w:trPr>
        <w:tc>
          <w:tcPr>
            <w:tcW w:w="1054" w:type="pct"/>
            <w:vMerge w:val="restart"/>
          </w:tcPr>
          <w:p w14:paraId="14AA1AAA"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Fever</w:t>
            </w:r>
          </w:p>
        </w:tc>
        <w:tc>
          <w:tcPr>
            <w:tcW w:w="932" w:type="pct"/>
          </w:tcPr>
          <w:p w14:paraId="5CCD96F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Present </w:t>
            </w:r>
          </w:p>
        </w:tc>
        <w:tc>
          <w:tcPr>
            <w:tcW w:w="316" w:type="pct"/>
          </w:tcPr>
          <w:p w14:paraId="562660B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11</w:t>
            </w:r>
          </w:p>
        </w:tc>
        <w:tc>
          <w:tcPr>
            <w:tcW w:w="556" w:type="pct"/>
          </w:tcPr>
          <w:p w14:paraId="19585F0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73.3%</w:t>
            </w:r>
          </w:p>
        </w:tc>
        <w:tc>
          <w:tcPr>
            <w:tcW w:w="397" w:type="pct"/>
          </w:tcPr>
          <w:p w14:paraId="6E41C17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4</w:t>
            </w:r>
          </w:p>
        </w:tc>
        <w:tc>
          <w:tcPr>
            <w:tcW w:w="625" w:type="pct"/>
          </w:tcPr>
          <w:p w14:paraId="6BA7E81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44.4%</w:t>
            </w:r>
          </w:p>
        </w:tc>
        <w:tc>
          <w:tcPr>
            <w:tcW w:w="569" w:type="pct"/>
            <w:vMerge w:val="restart"/>
          </w:tcPr>
          <w:p w14:paraId="237FAFEC"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X</w:t>
            </w:r>
            <w:r w:rsidRPr="00497D0F">
              <w:rPr>
                <w:rFonts w:asciiTheme="majorBidi" w:eastAsia="Calibri" w:hAnsiTheme="majorBidi" w:cstheme="majorBidi"/>
                <w:sz w:val="24"/>
                <w:szCs w:val="24"/>
                <w:vertAlign w:val="superscript"/>
              </w:rPr>
              <w:t>2</w:t>
            </w:r>
            <w:r w:rsidRPr="00497D0F">
              <w:rPr>
                <w:rFonts w:asciiTheme="majorBidi" w:eastAsia="Calibri" w:hAnsiTheme="majorBidi" w:cstheme="majorBidi"/>
                <w:sz w:val="24"/>
                <w:szCs w:val="24"/>
              </w:rPr>
              <w:t>=4.1</w:t>
            </w:r>
          </w:p>
        </w:tc>
        <w:tc>
          <w:tcPr>
            <w:tcW w:w="550" w:type="pct"/>
            <w:vMerge w:val="restart"/>
          </w:tcPr>
          <w:p w14:paraId="748CA40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0.045*</w:t>
            </w:r>
          </w:p>
        </w:tc>
      </w:tr>
      <w:tr w:rsidR="00365D88" w:rsidRPr="00497D0F" w14:paraId="6A5F6338" w14:textId="77777777" w:rsidTr="00365D88">
        <w:trPr>
          <w:cantSplit/>
          <w:trHeight w:val="394"/>
          <w:jc w:val="center"/>
        </w:trPr>
        <w:tc>
          <w:tcPr>
            <w:tcW w:w="1054" w:type="pct"/>
            <w:vMerge/>
          </w:tcPr>
          <w:p w14:paraId="633A857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932" w:type="pct"/>
          </w:tcPr>
          <w:p w14:paraId="5720004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Absent </w:t>
            </w:r>
          </w:p>
        </w:tc>
        <w:tc>
          <w:tcPr>
            <w:tcW w:w="316" w:type="pct"/>
          </w:tcPr>
          <w:p w14:paraId="01B66A0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4</w:t>
            </w:r>
          </w:p>
        </w:tc>
        <w:tc>
          <w:tcPr>
            <w:tcW w:w="556" w:type="pct"/>
          </w:tcPr>
          <w:p w14:paraId="4E0F1D2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26.7%</w:t>
            </w:r>
          </w:p>
        </w:tc>
        <w:tc>
          <w:tcPr>
            <w:tcW w:w="397" w:type="pct"/>
          </w:tcPr>
          <w:p w14:paraId="34DF713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5</w:t>
            </w:r>
          </w:p>
        </w:tc>
        <w:tc>
          <w:tcPr>
            <w:tcW w:w="625" w:type="pct"/>
          </w:tcPr>
          <w:p w14:paraId="7B070CF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55.6%</w:t>
            </w:r>
          </w:p>
        </w:tc>
        <w:tc>
          <w:tcPr>
            <w:tcW w:w="569" w:type="pct"/>
            <w:vMerge/>
          </w:tcPr>
          <w:p w14:paraId="588A471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50" w:type="pct"/>
            <w:vMerge/>
          </w:tcPr>
          <w:p w14:paraId="4BD5F68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365D88" w:rsidRPr="00497D0F" w14:paraId="3819F093" w14:textId="77777777" w:rsidTr="00365D88">
        <w:trPr>
          <w:cantSplit/>
          <w:trHeight w:val="380"/>
          <w:jc w:val="center"/>
        </w:trPr>
        <w:tc>
          <w:tcPr>
            <w:tcW w:w="1054" w:type="pct"/>
            <w:vMerge w:val="restart"/>
          </w:tcPr>
          <w:p w14:paraId="686E54C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Cough</w:t>
            </w:r>
          </w:p>
        </w:tc>
        <w:tc>
          <w:tcPr>
            <w:tcW w:w="932" w:type="pct"/>
          </w:tcPr>
          <w:p w14:paraId="6BB8272B"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Present  </w:t>
            </w:r>
          </w:p>
        </w:tc>
        <w:tc>
          <w:tcPr>
            <w:tcW w:w="316" w:type="pct"/>
          </w:tcPr>
          <w:p w14:paraId="12C38FA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9</w:t>
            </w:r>
          </w:p>
        </w:tc>
        <w:tc>
          <w:tcPr>
            <w:tcW w:w="556" w:type="pct"/>
          </w:tcPr>
          <w:p w14:paraId="736A332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60.0%</w:t>
            </w:r>
          </w:p>
        </w:tc>
        <w:tc>
          <w:tcPr>
            <w:tcW w:w="397" w:type="pct"/>
          </w:tcPr>
          <w:p w14:paraId="4C3988A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2</w:t>
            </w:r>
          </w:p>
        </w:tc>
        <w:tc>
          <w:tcPr>
            <w:tcW w:w="625" w:type="pct"/>
          </w:tcPr>
          <w:p w14:paraId="563C69E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22.2%</w:t>
            </w:r>
          </w:p>
        </w:tc>
        <w:tc>
          <w:tcPr>
            <w:tcW w:w="569" w:type="pct"/>
            <w:vMerge w:val="restart"/>
          </w:tcPr>
          <w:p w14:paraId="66B87B3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X</w:t>
            </w:r>
            <w:r w:rsidRPr="00497D0F">
              <w:rPr>
                <w:rFonts w:asciiTheme="majorBidi" w:eastAsia="Calibri" w:hAnsiTheme="majorBidi" w:cstheme="majorBidi"/>
                <w:sz w:val="24"/>
                <w:szCs w:val="24"/>
                <w:vertAlign w:val="superscript"/>
              </w:rPr>
              <w:t>2</w:t>
            </w:r>
            <w:r w:rsidRPr="00497D0F">
              <w:rPr>
                <w:rFonts w:asciiTheme="majorBidi" w:eastAsia="Calibri" w:hAnsiTheme="majorBidi" w:cstheme="majorBidi"/>
                <w:sz w:val="24"/>
                <w:szCs w:val="24"/>
              </w:rPr>
              <w:t>=6.4</w:t>
            </w:r>
          </w:p>
        </w:tc>
        <w:tc>
          <w:tcPr>
            <w:tcW w:w="550" w:type="pct"/>
            <w:vMerge w:val="restart"/>
          </w:tcPr>
          <w:p w14:paraId="4E5BF02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0.011*</w:t>
            </w:r>
          </w:p>
        </w:tc>
      </w:tr>
      <w:tr w:rsidR="00365D88" w:rsidRPr="00497D0F" w14:paraId="4F6BF83B" w14:textId="77777777" w:rsidTr="00365D88">
        <w:trPr>
          <w:cantSplit/>
          <w:trHeight w:val="409"/>
          <w:jc w:val="center"/>
        </w:trPr>
        <w:tc>
          <w:tcPr>
            <w:tcW w:w="1054" w:type="pct"/>
            <w:vMerge/>
          </w:tcPr>
          <w:p w14:paraId="562F056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932" w:type="pct"/>
          </w:tcPr>
          <w:p w14:paraId="64EF1DA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Absent </w:t>
            </w:r>
          </w:p>
        </w:tc>
        <w:tc>
          <w:tcPr>
            <w:tcW w:w="316" w:type="pct"/>
          </w:tcPr>
          <w:p w14:paraId="445081D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6</w:t>
            </w:r>
          </w:p>
        </w:tc>
        <w:tc>
          <w:tcPr>
            <w:tcW w:w="556" w:type="pct"/>
          </w:tcPr>
          <w:p w14:paraId="5F9181C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40.0%</w:t>
            </w:r>
          </w:p>
        </w:tc>
        <w:tc>
          <w:tcPr>
            <w:tcW w:w="397" w:type="pct"/>
          </w:tcPr>
          <w:p w14:paraId="6C2C680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7</w:t>
            </w:r>
          </w:p>
        </w:tc>
        <w:tc>
          <w:tcPr>
            <w:tcW w:w="625" w:type="pct"/>
          </w:tcPr>
          <w:p w14:paraId="7E9F282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77.8%</w:t>
            </w:r>
          </w:p>
        </w:tc>
        <w:tc>
          <w:tcPr>
            <w:tcW w:w="569" w:type="pct"/>
            <w:vMerge/>
          </w:tcPr>
          <w:p w14:paraId="3AD57EE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50" w:type="pct"/>
            <w:vMerge/>
          </w:tcPr>
          <w:p w14:paraId="2B71FFB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365D88" w:rsidRPr="00497D0F" w14:paraId="2E39E453" w14:textId="77777777" w:rsidTr="00365D88">
        <w:trPr>
          <w:cantSplit/>
          <w:trHeight w:val="380"/>
          <w:jc w:val="center"/>
        </w:trPr>
        <w:tc>
          <w:tcPr>
            <w:tcW w:w="1054" w:type="pct"/>
            <w:vMerge w:val="restart"/>
          </w:tcPr>
          <w:p w14:paraId="7C1EC6B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Dyspnea</w:t>
            </w:r>
          </w:p>
        </w:tc>
        <w:tc>
          <w:tcPr>
            <w:tcW w:w="932" w:type="pct"/>
          </w:tcPr>
          <w:p w14:paraId="43BA988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Present</w:t>
            </w:r>
          </w:p>
        </w:tc>
        <w:tc>
          <w:tcPr>
            <w:tcW w:w="316" w:type="pct"/>
          </w:tcPr>
          <w:p w14:paraId="6879328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15</w:t>
            </w:r>
          </w:p>
        </w:tc>
        <w:tc>
          <w:tcPr>
            <w:tcW w:w="556" w:type="pct"/>
          </w:tcPr>
          <w:p w14:paraId="0C95331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100.0%</w:t>
            </w:r>
          </w:p>
        </w:tc>
        <w:tc>
          <w:tcPr>
            <w:tcW w:w="397" w:type="pct"/>
          </w:tcPr>
          <w:p w14:paraId="52D5304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9</w:t>
            </w:r>
          </w:p>
        </w:tc>
        <w:tc>
          <w:tcPr>
            <w:tcW w:w="625" w:type="pct"/>
          </w:tcPr>
          <w:p w14:paraId="57AACFF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100.0%</w:t>
            </w:r>
          </w:p>
        </w:tc>
        <w:tc>
          <w:tcPr>
            <w:tcW w:w="569" w:type="pct"/>
            <w:vMerge w:val="restart"/>
          </w:tcPr>
          <w:p w14:paraId="4EFA0AD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w:t>
            </w:r>
          </w:p>
        </w:tc>
        <w:tc>
          <w:tcPr>
            <w:tcW w:w="550" w:type="pct"/>
            <w:vMerge w:val="restart"/>
          </w:tcPr>
          <w:p w14:paraId="697E52C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w:t>
            </w:r>
          </w:p>
        </w:tc>
      </w:tr>
      <w:tr w:rsidR="00365D88" w:rsidRPr="00497D0F" w14:paraId="1C089E49" w14:textId="77777777" w:rsidTr="00365D88">
        <w:trPr>
          <w:cantSplit/>
          <w:trHeight w:val="409"/>
          <w:jc w:val="center"/>
        </w:trPr>
        <w:tc>
          <w:tcPr>
            <w:tcW w:w="1054" w:type="pct"/>
            <w:vMerge/>
            <w:vAlign w:val="center"/>
          </w:tcPr>
          <w:p w14:paraId="7DF903B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932" w:type="pct"/>
          </w:tcPr>
          <w:p w14:paraId="550F785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Absent</w:t>
            </w:r>
          </w:p>
        </w:tc>
        <w:tc>
          <w:tcPr>
            <w:tcW w:w="316" w:type="pct"/>
          </w:tcPr>
          <w:p w14:paraId="4D886FC1"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w:t>
            </w:r>
          </w:p>
        </w:tc>
        <w:tc>
          <w:tcPr>
            <w:tcW w:w="556" w:type="pct"/>
          </w:tcPr>
          <w:p w14:paraId="06342A4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w:t>
            </w:r>
          </w:p>
        </w:tc>
        <w:tc>
          <w:tcPr>
            <w:tcW w:w="397" w:type="pct"/>
          </w:tcPr>
          <w:p w14:paraId="1A461C71"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w:t>
            </w:r>
          </w:p>
        </w:tc>
        <w:tc>
          <w:tcPr>
            <w:tcW w:w="625" w:type="pct"/>
          </w:tcPr>
          <w:p w14:paraId="0EBDD53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w:t>
            </w:r>
          </w:p>
        </w:tc>
        <w:tc>
          <w:tcPr>
            <w:tcW w:w="569" w:type="pct"/>
            <w:vMerge/>
          </w:tcPr>
          <w:p w14:paraId="23A8B735"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50" w:type="pct"/>
            <w:vMerge/>
          </w:tcPr>
          <w:p w14:paraId="1A89302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365D88" w:rsidRPr="00497D0F" w14:paraId="7B95CB3F" w14:textId="77777777" w:rsidTr="00365D88">
        <w:trPr>
          <w:cantSplit/>
          <w:trHeight w:val="380"/>
          <w:jc w:val="center"/>
        </w:trPr>
        <w:tc>
          <w:tcPr>
            <w:tcW w:w="1054" w:type="pct"/>
            <w:vMerge w:val="restart"/>
          </w:tcPr>
          <w:p w14:paraId="11AD1BC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Chest pain </w:t>
            </w:r>
          </w:p>
        </w:tc>
        <w:tc>
          <w:tcPr>
            <w:tcW w:w="932" w:type="pct"/>
          </w:tcPr>
          <w:p w14:paraId="390E8EA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Present</w:t>
            </w:r>
          </w:p>
        </w:tc>
        <w:tc>
          <w:tcPr>
            <w:tcW w:w="316" w:type="pct"/>
          </w:tcPr>
          <w:p w14:paraId="7E83B12C"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w:t>
            </w:r>
          </w:p>
        </w:tc>
        <w:tc>
          <w:tcPr>
            <w:tcW w:w="556" w:type="pct"/>
          </w:tcPr>
          <w:p w14:paraId="1D30E5A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w:t>
            </w:r>
          </w:p>
        </w:tc>
        <w:tc>
          <w:tcPr>
            <w:tcW w:w="397" w:type="pct"/>
          </w:tcPr>
          <w:p w14:paraId="77E6736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6</w:t>
            </w:r>
          </w:p>
        </w:tc>
        <w:tc>
          <w:tcPr>
            <w:tcW w:w="625" w:type="pct"/>
          </w:tcPr>
          <w:p w14:paraId="5EE64AC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66.7%</w:t>
            </w:r>
          </w:p>
        </w:tc>
        <w:tc>
          <w:tcPr>
            <w:tcW w:w="569" w:type="pct"/>
            <w:vMerge w:val="restart"/>
          </w:tcPr>
          <w:p w14:paraId="43CF80A5"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X</w:t>
            </w:r>
            <w:r w:rsidRPr="00497D0F">
              <w:rPr>
                <w:rFonts w:asciiTheme="majorBidi" w:eastAsia="Calibri" w:hAnsiTheme="majorBidi" w:cstheme="majorBidi"/>
                <w:sz w:val="24"/>
                <w:szCs w:val="24"/>
                <w:vertAlign w:val="superscript"/>
              </w:rPr>
              <w:t>2</w:t>
            </w:r>
            <w:r w:rsidRPr="00497D0F">
              <w:rPr>
                <w:rFonts w:asciiTheme="majorBidi" w:eastAsia="Calibri" w:hAnsiTheme="majorBidi" w:cstheme="majorBidi"/>
                <w:sz w:val="24"/>
                <w:szCs w:val="24"/>
              </w:rPr>
              <w:t>=15.4</w:t>
            </w:r>
          </w:p>
        </w:tc>
        <w:tc>
          <w:tcPr>
            <w:tcW w:w="550" w:type="pct"/>
            <w:vMerge w:val="restart"/>
          </w:tcPr>
          <w:p w14:paraId="0A87174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&lt;0.001*</w:t>
            </w:r>
          </w:p>
        </w:tc>
      </w:tr>
      <w:tr w:rsidR="00365D88" w:rsidRPr="00497D0F" w14:paraId="4EFE9728" w14:textId="77777777" w:rsidTr="00365D88">
        <w:trPr>
          <w:cantSplit/>
          <w:trHeight w:val="394"/>
          <w:jc w:val="center"/>
        </w:trPr>
        <w:tc>
          <w:tcPr>
            <w:tcW w:w="1054" w:type="pct"/>
            <w:vMerge/>
            <w:vAlign w:val="center"/>
          </w:tcPr>
          <w:p w14:paraId="3CA32DC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932" w:type="pct"/>
          </w:tcPr>
          <w:p w14:paraId="5B1F980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Absent</w:t>
            </w:r>
          </w:p>
        </w:tc>
        <w:tc>
          <w:tcPr>
            <w:tcW w:w="316" w:type="pct"/>
          </w:tcPr>
          <w:p w14:paraId="6618775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15</w:t>
            </w:r>
          </w:p>
        </w:tc>
        <w:tc>
          <w:tcPr>
            <w:tcW w:w="556" w:type="pct"/>
          </w:tcPr>
          <w:p w14:paraId="53A66DC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100.0%</w:t>
            </w:r>
          </w:p>
        </w:tc>
        <w:tc>
          <w:tcPr>
            <w:tcW w:w="397" w:type="pct"/>
          </w:tcPr>
          <w:p w14:paraId="32CDBE0A"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w:t>
            </w:r>
          </w:p>
        </w:tc>
        <w:tc>
          <w:tcPr>
            <w:tcW w:w="625" w:type="pct"/>
          </w:tcPr>
          <w:p w14:paraId="1A00443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33.3%</w:t>
            </w:r>
          </w:p>
        </w:tc>
        <w:tc>
          <w:tcPr>
            <w:tcW w:w="569" w:type="pct"/>
            <w:vMerge/>
          </w:tcPr>
          <w:p w14:paraId="174525B5"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50" w:type="pct"/>
            <w:vMerge/>
          </w:tcPr>
          <w:p w14:paraId="52C447A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365D88" w:rsidRPr="00497D0F" w14:paraId="5A759685" w14:textId="77777777" w:rsidTr="00365D88">
        <w:trPr>
          <w:cantSplit/>
          <w:trHeight w:val="394"/>
          <w:jc w:val="center"/>
        </w:trPr>
        <w:tc>
          <w:tcPr>
            <w:tcW w:w="1054" w:type="pct"/>
            <w:vMerge w:val="restart"/>
          </w:tcPr>
          <w:p w14:paraId="17F9B52C"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Abdominal pain </w:t>
            </w:r>
          </w:p>
        </w:tc>
        <w:tc>
          <w:tcPr>
            <w:tcW w:w="932" w:type="pct"/>
          </w:tcPr>
          <w:p w14:paraId="61A8121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Present</w:t>
            </w:r>
          </w:p>
        </w:tc>
        <w:tc>
          <w:tcPr>
            <w:tcW w:w="316" w:type="pct"/>
          </w:tcPr>
          <w:p w14:paraId="07CA72D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2</w:t>
            </w:r>
          </w:p>
        </w:tc>
        <w:tc>
          <w:tcPr>
            <w:tcW w:w="556" w:type="pct"/>
          </w:tcPr>
          <w:p w14:paraId="7CA4795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13.3%</w:t>
            </w:r>
          </w:p>
        </w:tc>
        <w:tc>
          <w:tcPr>
            <w:tcW w:w="397" w:type="pct"/>
          </w:tcPr>
          <w:p w14:paraId="4CCF291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7</w:t>
            </w:r>
          </w:p>
        </w:tc>
        <w:tc>
          <w:tcPr>
            <w:tcW w:w="625" w:type="pct"/>
          </w:tcPr>
          <w:p w14:paraId="42690DC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77.8%</w:t>
            </w:r>
          </w:p>
        </w:tc>
        <w:tc>
          <w:tcPr>
            <w:tcW w:w="569" w:type="pct"/>
            <w:vMerge w:val="restart"/>
          </w:tcPr>
          <w:p w14:paraId="5342A01A"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X</w:t>
            </w:r>
            <w:r w:rsidRPr="00497D0F">
              <w:rPr>
                <w:rFonts w:asciiTheme="majorBidi" w:eastAsia="Calibri" w:hAnsiTheme="majorBidi" w:cstheme="majorBidi"/>
                <w:sz w:val="24"/>
                <w:szCs w:val="24"/>
                <w:vertAlign w:val="superscript"/>
              </w:rPr>
              <w:t>2</w:t>
            </w:r>
            <w:r w:rsidRPr="00497D0F">
              <w:rPr>
                <w:rFonts w:asciiTheme="majorBidi" w:eastAsia="Calibri" w:hAnsiTheme="majorBidi" w:cstheme="majorBidi"/>
                <w:sz w:val="24"/>
                <w:szCs w:val="24"/>
              </w:rPr>
              <w:t>=14.8</w:t>
            </w:r>
          </w:p>
        </w:tc>
        <w:tc>
          <w:tcPr>
            <w:tcW w:w="550" w:type="pct"/>
            <w:vMerge w:val="restart"/>
          </w:tcPr>
          <w:p w14:paraId="3E04D53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&lt;0.001*</w:t>
            </w:r>
          </w:p>
        </w:tc>
      </w:tr>
      <w:tr w:rsidR="00365D88" w:rsidRPr="00497D0F" w14:paraId="2A0F73D4" w14:textId="77777777" w:rsidTr="00365D88">
        <w:trPr>
          <w:cantSplit/>
          <w:trHeight w:val="394"/>
          <w:jc w:val="center"/>
        </w:trPr>
        <w:tc>
          <w:tcPr>
            <w:tcW w:w="1054" w:type="pct"/>
            <w:vMerge/>
            <w:vAlign w:val="center"/>
          </w:tcPr>
          <w:p w14:paraId="6C1C54D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932" w:type="pct"/>
          </w:tcPr>
          <w:p w14:paraId="15EFA4DC"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Absent</w:t>
            </w:r>
          </w:p>
        </w:tc>
        <w:tc>
          <w:tcPr>
            <w:tcW w:w="316" w:type="pct"/>
          </w:tcPr>
          <w:p w14:paraId="25943CDA"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13</w:t>
            </w:r>
          </w:p>
        </w:tc>
        <w:tc>
          <w:tcPr>
            <w:tcW w:w="556" w:type="pct"/>
          </w:tcPr>
          <w:p w14:paraId="42EF422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86.7%</w:t>
            </w:r>
          </w:p>
        </w:tc>
        <w:tc>
          <w:tcPr>
            <w:tcW w:w="397" w:type="pct"/>
          </w:tcPr>
          <w:p w14:paraId="6FC891A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2</w:t>
            </w:r>
          </w:p>
        </w:tc>
        <w:tc>
          <w:tcPr>
            <w:tcW w:w="625" w:type="pct"/>
          </w:tcPr>
          <w:p w14:paraId="7C8981B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22.2%</w:t>
            </w:r>
          </w:p>
        </w:tc>
        <w:tc>
          <w:tcPr>
            <w:tcW w:w="569" w:type="pct"/>
            <w:vMerge/>
          </w:tcPr>
          <w:p w14:paraId="4241806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50" w:type="pct"/>
            <w:vMerge/>
          </w:tcPr>
          <w:p w14:paraId="65E8ABB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365D88" w:rsidRPr="00497D0F" w14:paraId="1A134479" w14:textId="77777777" w:rsidTr="00365D88">
        <w:trPr>
          <w:cantSplit/>
          <w:trHeight w:val="394"/>
          <w:jc w:val="center"/>
        </w:trPr>
        <w:tc>
          <w:tcPr>
            <w:tcW w:w="1054" w:type="pct"/>
            <w:vMerge w:val="restart"/>
          </w:tcPr>
          <w:p w14:paraId="2DDB4D4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Refusal of feeding </w:t>
            </w:r>
          </w:p>
        </w:tc>
        <w:tc>
          <w:tcPr>
            <w:tcW w:w="932" w:type="pct"/>
          </w:tcPr>
          <w:p w14:paraId="51307EA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Present</w:t>
            </w:r>
          </w:p>
        </w:tc>
        <w:tc>
          <w:tcPr>
            <w:tcW w:w="316" w:type="pct"/>
          </w:tcPr>
          <w:p w14:paraId="4C7788A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11</w:t>
            </w:r>
          </w:p>
        </w:tc>
        <w:tc>
          <w:tcPr>
            <w:tcW w:w="556" w:type="pct"/>
          </w:tcPr>
          <w:p w14:paraId="20C38E5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73.3%</w:t>
            </w:r>
          </w:p>
        </w:tc>
        <w:tc>
          <w:tcPr>
            <w:tcW w:w="397" w:type="pct"/>
          </w:tcPr>
          <w:p w14:paraId="0939A27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6</w:t>
            </w:r>
          </w:p>
        </w:tc>
        <w:tc>
          <w:tcPr>
            <w:tcW w:w="625" w:type="pct"/>
          </w:tcPr>
          <w:p w14:paraId="031A5B71"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66.7%</w:t>
            </w:r>
          </w:p>
        </w:tc>
        <w:tc>
          <w:tcPr>
            <w:tcW w:w="569" w:type="pct"/>
            <w:vMerge w:val="restart"/>
          </w:tcPr>
          <w:p w14:paraId="2532B7F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X</w:t>
            </w:r>
            <w:r w:rsidRPr="00497D0F">
              <w:rPr>
                <w:rFonts w:asciiTheme="majorBidi" w:eastAsia="Calibri" w:hAnsiTheme="majorBidi" w:cstheme="majorBidi"/>
                <w:sz w:val="24"/>
                <w:szCs w:val="24"/>
                <w:vertAlign w:val="superscript"/>
              </w:rPr>
              <w:t>2</w:t>
            </w:r>
            <w:r w:rsidRPr="00497D0F">
              <w:rPr>
                <w:rFonts w:asciiTheme="majorBidi" w:eastAsia="Calibri" w:hAnsiTheme="majorBidi" w:cstheme="majorBidi"/>
                <w:sz w:val="24"/>
                <w:szCs w:val="24"/>
              </w:rPr>
              <w:t>=2.3</w:t>
            </w:r>
          </w:p>
        </w:tc>
        <w:tc>
          <w:tcPr>
            <w:tcW w:w="550" w:type="pct"/>
            <w:vMerge w:val="restart"/>
          </w:tcPr>
          <w:p w14:paraId="25C88E9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0.22</w:t>
            </w:r>
          </w:p>
        </w:tc>
      </w:tr>
      <w:tr w:rsidR="00365D88" w:rsidRPr="00497D0F" w14:paraId="1B72C4E6" w14:textId="77777777" w:rsidTr="00365D88">
        <w:trPr>
          <w:cantSplit/>
          <w:trHeight w:val="394"/>
          <w:jc w:val="center"/>
        </w:trPr>
        <w:tc>
          <w:tcPr>
            <w:tcW w:w="1054" w:type="pct"/>
            <w:vMerge/>
            <w:vAlign w:val="center"/>
          </w:tcPr>
          <w:p w14:paraId="703694F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932" w:type="pct"/>
          </w:tcPr>
          <w:p w14:paraId="78FDE51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Absent</w:t>
            </w:r>
          </w:p>
        </w:tc>
        <w:tc>
          <w:tcPr>
            <w:tcW w:w="316" w:type="pct"/>
          </w:tcPr>
          <w:p w14:paraId="3F4A1B3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4</w:t>
            </w:r>
          </w:p>
        </w:tc>
        <w:tc>
          <w:tcPr>
            <w:tcW w:w="556" w:type="pct"/>
          </w:tcPr>
          <w:p w14:paraId="1901E21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26.7%</w:t>
            </w:r>
          </w:p>
        </w:tc>
        <w:tc>
          <w:tcPr>
            <w:tcW w:w="397" w:type="pct"/>
          </w:tcPr>
          <w:p w14:paraId="784A9A0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w:t>
            </w:r>
          </w:p>
        </w:tc>
        <w:tc>
          <w:tcPr>
            <w:tcW w:w="625" w:type="pct"/>
          </w:tcPr>
          <w:p w14:paraId="61035E3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33.3%</w:t>
            </w:r>
          </w:p>
        </w:tc>
        <w:tc>
          <w:tcPr>
            <w:tcW w:w="569" w:type="pct"/>
            <w:vMerge/>
          </w:tcPr>
          <w:p w14:paraId="59438C2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50" w:type="pct"/>
            <w:vMerge/>
          </w:tcPr>
          <w:p w14:paraId="0F6471EA"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365D88" w:rsidRPr="00497D0F" w14:paraId="5A597FE7" w14:textId="77777777" w:rsidTr="00365D88">
        <w:trPr>
          <w:cantSplit/>
          <w:trHeight w:val="658"/>
          <w:jc w:val="center"/>
        </w:trPr>
        <w:tc>
          <w:tcPr>
            <w:tcW w:w="1054" w:type="pct"/>
            <w:vMerge w:val="restart"/>
          </w:tcPr>
          <w:p w14:paraId="1CF8697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Generalized edema</w:t>
            </w:r>
          </w:p>
        </w:tc>
        <w:tc>
          <w:tcPr>
            <w:tcW w:w="932" w:type="pct"/>
          </w:tcPr>
          <w:p w14:paraId="00F2159B"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Present</w:t>
            </w:r>
          </w:p>
        </w:tc>
        <w:tc>
          <w:tcPr>
            <w:tcW w:w="316" w:type="pct"/>
          </w:tcPr>
          <w:p w14:paraId="623390F5"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w:t>
            </w:r>
          </w:p>
        </w:tc>
        <w:tc>
          <w:tcPr>
            <w:tcW w:w="556" w:type="pct"/>
          </w:tcPr>
          <w:p w14:paraId="6F4CE2F1"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w:t>
            </w:r>
          </w:p>
        </w:tc>
        <w:tc>
          <w:tcPr>
            <w:tcW w:w="397" w:type="pct"/>
          </w:tcPr>
          <w:p w14:paraId="73AB17FB"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w:t>
            </w:r>
          </w:p>
        </w:tc>
        <w:tc>
          <w:tcPr>
            <w:tcW w:w="625" w:type="pct"/>
          </w:tcPr>
          <w:p w14:paraId="05C3EFB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33.3%</w:t>
            </w:r>
          </w:p>
        </w:tc>
        <w:tc>
          <w:tcPr>
            <w:tcW w:w="569" w:type="pct"/>
            <w:vMerge w:val="restart"/>
          </w:tcPr>
          <w:p w14:paraId="48CF4EB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X</w:t>
            </w:r>
            <w:r w:rsidRPr="00497D0F">
              <w:rPr>
                <w:rFonts w:asciiTheme="majorBidi" w:eastAsia="Calibri" w:hAnsiTheme="majorBidi" w:cstheme="majorBidi"/>
                <w:sz w:val="24"/>
                <w:szCs w:val="24"/>
                <w:vertAlign w:val="superscript"/>
              </w:rPr>
              <w:t>2</w:t>
            </w:r>
            <w:r w:rsidRPr="00497D0F">
              <w:rPr>
                <w:rFonts w:asciiTheme="majorBidi" w:eastAsia="Calibri" w:hAnsiTheme="majorBidi" w:cstheme="majorBidi"/>
                <w:sz w:val="24"/>
                <w:szCs w:val="24"/>
              </w:rPr>
              <w:t>=4.3</w:t>
            </w:r>
          </w:p>
        </w:tc>
        <w:tc>
          <w:tcPr>
            <w:tcW w:w="550" w:type="pct"/>
            <w:vMerge w:val="restart"/>
          </w:tcPr>
          <w:p w14:paraId="540B8E2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0.041*</w:t>
            </w:r>
          </w:p>
        </w:tc>
      </w:tr>
      <w:tr w:rsidR="00365D88" w:rsidRPr="00497D0F" w14:paraId="5AB76F7A" w14:textId="77777777" w:rsidTr="00365D88">
        <w:trPr>
          <w:cantSplit/>
          <w:trHeight w:val="658"/>
          <w:jc w:val="center"/>
        </w:trPr>
        <w:tc>
          <w:tcPr>
            <w:tcW w:w="1054" w:type="pct"/>
            <w:vMerge/>
            <w:vAlign w:val="center"/>
          </w:tcPr>
          <w:p w14:paraId="368CA5EC"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932" w:type="pct"/>
          </w:tcPr>
          <w:p w14:paraId="4CC622E1"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Absent</w:t>
            </w:r>
          </w:p>
        </w:tc>
        <w:tc>
          <w:tcPr>
            <w:tcW w:w="316" w:type="pct"/>
          </w:tcPr>
          <w:p w14:paraId="6834EAE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15</w:t>
            </w:r>
          </w:p>
        </w:tc>
        <w:tc>
          <w:tcPr>
            <w:tcW w:w="556" w:type="pct"/>
          </w:tcPr>
          <w:p w14:paraId="51247F9A"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100.0%</w:t>
            </w:r>
          </w:p>
        </w:tc>
        <w:tc>
          <w:tcPr>
            <w:tcW w:w="397" w:type="pct"/>
          </w:tcPr>
          <w:p w14:paraId="00400F11"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6</w:t>
            </w:r>
          </w:p>
        </w:tc>
        <w:tc>
          <w:tcPr>
            <w:tcW w:w="625" w:type="pct"/>
          </w:tcPr>
          <w:p w14:paraId="348EA3AB"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66.7%</w:t>
            </w:r>
          </w:p>
        </w:tc>
        <w:tc>
          <w:tcPr>
            <w:tcW w:w="569" w:type="pct"/>
            <w:vMerge/>
          </w:tcPr>
          <w:p w14:paraId="5F299C3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50" w:type="pct"/>
            <w:vMerge/>
          </w:tcPr>
          <w:p w14:paraId="5A5A713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365D88" w:rsidRPr="00497D0F" w14:paraId="28F7874C" w14:textId="77777777" w:rsidTr="00365D88">
        <w:trPr>
          <w:cantSplit/>
          <w:trHeight w:val="380"/>
          <w:jc w:val="center"/>
        </w:trPr>
        <w:tc>
          <w:tcPr>
            <w:tcW w:w="1054" w:type="pct"/>
            <w:vMerge w:val="restart"/>
          </w:tcPr>
          <w:p w14:paraId="4A3C833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Chronic comorbidity</w:t>
            </w:r>
          </w:p>
        </w:tc>
        <w:tc>
          <w:tcPr>
            <w:tcW w:w="932" w:type="pct"/>
          </w:tcPr>
          <w:p w14:paraId="0E83DF4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No </w:t>
            </w:r>
          </w:p>
        </w:tc>
        <w:tc>
          <w:tcPr>
            <w:tcW w:w="316" w:type="pct"/>
          </w:tcPr>
          <w:p w14:paraId="7418928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13</w:t>
            </w:r>
          </w:p>
        </w:tc>
        <w:tc>
          <w:tcPr>
            <w:tcW w:w="556" w:type="pct"/>
          </w:tcPr>
          <w:p w14:paraId="6DB97385"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86.7%</w:t>
            </w:r>
          </w:p>
        </w:tc>
        <w:tc>
          <w:tcPr>
            <w:tcW w:w="397" w:type="pct"/>
          </w:tcPr>
          <w:p w14:paraId="7E919D8A"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4</w:t>
            </w:r>
          </w:p>
        </w:tc>
        <w:tc>
          <w:tcPr>
            <w:tcW w:w="625" w:type="pct"/>
          </w:tcPr>
          <w:p w14:paraId="3355AA7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44.4%</w:t>
            </w:r>
          </w:p>
        </w:tc>
        <w:tc>
          <w:tcPr>
            <w:tcW w:w="569" w:type="pct"/>
            <w:vMerge w:val="restart"/>
          </w:tcPr>
          <w:p w14:paraId="7878C63B"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X</w:t>
            </w:r>
            <w:r w:rsidRPr="00497D0F">
              <w:rPr>
                <w:rFonts w:asciiTheme="majorBidi" w:eastAsia="Calibri" w:hAnsiTheme="majorBidi" w:cstheme="majorBidi"/>
                <w:sz w:val="24"/>
                <w:szCs w:val="24"/>
                <w:vertAlign w:val="superscript"/>
              </w:rPr>
              <w:t>2</w:t>
            </w:r>
            <w:r w:rsidRPr="00497D0F">
              <w:rPr>
                <w:rFonts w:asciiTheme="majorBidi" w:eastAsia="Calibri" w:hAnsiTheme="majorBidi" w:cstheme="majorBidi"/>
                <w:sz w:val="24"/>
                <w:szCs w:val="24"/>
              </w:rPr>
              <w:t>=11.2</w:t>
            </w:r>
          </w:p>
        </w:tc>
        <w:tc>
          <w:tcPr>
            <w:tcW w:w="550" w:type="pct"/>
            <w:vMerge w:val="restart"/>
          </w:tcPr>
          <w:p w14:paraId="4C59B81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0.003*</w:t>
            </w:r>
          </w:p>
        </w:tc>
      </w:tr>
      <w:tr w:rsidR="00365D88" w:rsidRPr="00497D0F" w14:paraId="29C1A3D6" w14:textId="77777777" w:rsidTr="00365D88">
        <w:trPr>
          <w:cantSplit/>
          <w:trHeight w:val="409"/>
          <w:jc w:val="center"/>
        </w:trPr>
        <w:tc>
          <w:tcPr>
            <w:tcW w:w="1054" w:type="pct"/>
            <w:vMerge/>
          </w:tcPr>
          <w:p w14:paraId="3B0E32A5"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932" w:type="pct"/>
          </w:tcPr>
          <w:p w14:paraId="2AB9BB1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CHD</w:t>
            </w:r>
          </w:p>
        </w:tc>
        <w:tc>
          <w:tcPr>
            <w:tcW w:w="316" w:type="pct"/>
          </w:tcPr>
          <w:p w14:paraId="324AF7FC"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2</w:t>
            </w:r>
          </w:p>
        </w:tc>
        <w:tc>
          <w:tcPr>
            <w:tcW w:w="556" w:type="pct"/>
          </w:tcPr>
          <w:p w14:paraId="011852D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13.3%</w:t>
            </w:r>
          </w:p>
        </w:tc>
        <w:tc>
          <w:tcPr>
            <w:tcW w:w="397" w:type="pct"/>
          </w:tcPr>
          <w:p w14:paraId="1D2EE93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w:t>
            </w:r>
          </w:p>
        </w:tc>
        <w:tc>
          <w:tcPr>
            <w:tcW w:w="625" w:type="pct"/>
          </w:tcPr>
          <w:p w14:paraId="2BB56DB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33.3%</w:t>
            </w:r>
          </w:p>
        </w:tc>
        <w:tc>
          <w:tcPr>
            <w:tcW w:w="569" w:type="pct"/>
            <w:vMerge/>
          </w:tcPr>
          <w:p w14:paraId="6A3E2A0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50" w:type="pct"/>
            <w:vMerge/>
          </w:tcPr>
          <w:p w14:paraId="6DDF475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365D88" w:rsidRPr="00497D0F" w14:paraId="2D103D3E" w14:textId="77777777" w:rsidTr="00365D88">
        <w:trPr>
          <w:cantSplit/>
          <w:trHeight w:val="394"/>
          <w:jc w:val="center"/>
        </w:trPr>
        <w:tc>
          <w:tcPr>
            <w:tcW w:w="1054" w:type="pct"/>
            <w:vMerge/>
          </w:tcPr>
          <w:p w14:paraId="04B7158C"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932" w:type="pct"/>
          </w:tcPr>
          <w:p w14:paraId="7EC2564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Renal</w:t>
            </w:r>
          </w:p>
        </w:tc>
        <w:tc>
          <w:tcPr>
            <w:tcW w:w="316" w:type="pct"/>
          </w:tcPr>
          <w:p w14:paraId="0075BBE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w:t>
            </w:r>
          </w:p>
        </w:tc>
        <w:tc>
          <w:tcPr>
            <w:tcW w:w="556" w:type="pct"/>
          </w:tcPr>
          <w:p w14:paraId="3FB5CD4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w:t>
            </w:r>
          </w:p>
        </w:tc>
        <w:tc>
          <w:tcPr>
            <w:tcW w:w="397" w:type="pct"/>
          </w:tcPr>
          <w:p w14:paraId="3C91FB0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w:t>
            </w:r>
          </w:p>
        </w:tc>
        <w:tc>
          <w:tcPr>
            <w:tcW w:w="625" w:type="pct"/>
          </w:tcPr>
          <w:p w14:paraId="4757609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11.1%</w:t>
            </w:r>
          </w:p>
        </w:tc>
        <w:tc>
          <w:tcPr>
            <w:tcW w:w="569" w:type="pct"/>
            <w:vMerge/>
          </w:tcPr>
          <w:p w14:paraId="7E20FA55"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50" w:type="pct"/>
            <w:vMerge/>
          </w:tcPr>
          <w:p w14:paraId="523096A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365D88" w:rsidRPr="00497D0F" w14:paraId="19190726" w14:textId="77777777" w:rsidTr="00365D88">
        <w:trPr>
          <w:cantSplit/>
          <w:trHeight w:val="394"/>
          <w:jc w:val="center"/>
        </w:trPr>
        <w:tc>
          <w:tcPr>
            <w:tcW w:w="1054" w:type="pct"/>
            <w:vMerge/>
          </w:tcPr>
          <w:p w14:paraId="630A2C51"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932" w:type="pct"/>
          </w:tcPr>
          <w:p w14:paraId="1853137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Hydatid cyst</w:t>
            </w:r>
          </w:p>
        </w:tc>
        <w:tc>
          <w:tcPr>
            <w:tcW w:w="316" w:type="pct"/>
          </w:tcPr>
          <w:p w14:paraId="461F8A1C"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w:t>
            </w:r>
          </w:p>
        </w:tc>
        <w:tc>
          <w:tcPr>
            <w:tcW w:w="556" w:type="pct"/>
          </w:tcPr>
          <w:p w14:paraId="43023CF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w:t>
            </w:r>
          </w:p>
        </w:tc>
        <w:tc>
          <w:tcPr>
            <w:tcW w:w="397" w:type="pct"/>
          </w:tcPr>
          <w:p w14:paraId="47EAE0E5"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w:t>
            </w:r>
          </w:p>
        </w:tc>
        <w:tc>
          <w:tcPr>
            <w:tcW w:w="625" w:type="pct"/>
          </w:tcPr>
          <w:p w14:paraId="18C29E5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11.1%</w:t>
            </w:r>
          </w:p>
        </w:tc>
        <w:tc>
          <w:tcPr>
            <w:tcW w:w="569" w:type="pct"/>
            <w:vMerge/>
          </w:tcPr>
          <w:p w14:paraId="7D422235"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50" w:type="pct"/>
            <w:vMerge/>
          </w:tcPr>
          <w:p w14:paraId="6D2755F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365D88" w:rsidRPr="00497D0F" w14:paraId="0B26ABF6" w14:textId="77777777" w:rsidTr="00365D88">
        <w:trPr>
          <w:cantSplit/>
          <w:trHeight w:val="658"/>
          <w:jc w:val="center"/>
        </w:trPr>
        <w:tc>
          <w:tcPr>
            <w:tcW w:w="1054" w:type="pct"/>
            <w:vMerge w:val="restart"/>
          </w:tcPr>
          <w:p w14:paraId="7033F55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Immunization</w:t>
            </w:r>
          </w:p>
        </w:tc>
        <w:tc>
          <w:tcPr>
            <w:tcW w:w="932" w:type="pct"/>
          </w:tcPr>
          <w:p w14:paraId="1459430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Obligatory vaccines</w:t>
            </w:r>
          </w:p>
        </w:tc>
        <w:tc>
          <w:tcPr>
            <w:tcW w:w="316" w:type="pct"/>
          </w:tcPr>
          <w:p w14:paraId="3F6D7DF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15</w:t>
            </w:r>
          </w:p>
        </w:tc>
        <w:tc>
          <w:tcPr>
            <w:tcW w:w="556" w:type="pct"/>
          </w:tcPr>
          <w:p w14:paraId="66867ACB"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100.0%</w:t>
            </w:r>
          </w:p>
        </w:tc>
        <w:tc>
          <w:tcPr>
            <w:tcW w:w="397" w:type="pct"/>
          </w:tcPr>
          <w:p w14:paraId="5021A69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9</w:t>
            </w:r>
          </w:p>
        </w:tc>
        <w:tc>
          <w:tcPr>
            <w:tcW w:w="625" w:type="pct"/>
          </w:tcPr>
          <w:p w14:paraId="36000D4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100.0%</w:t>
            </w:r>
          </w:p>
        </w:tc>
        <w:tc>
          <w:tcPr>
            <w:tcW w:w="569" w:type="pct"/>
            <w:vMerge w:val="restart"/>
          </w:tcPr>
          <w:p w14:paraId="3B0B09C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w:t>
            </w:r>
          </w:p>
        </w:tc>
        <w:tc>
          <w:tcPr>
            <w:tcW w:w="550" w:type="pct"/>
            <w:vMerge w:val="restart"/>
          </w:tcPr>
          <w:p w14:paraId="31830A1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w:t>
            </w:r>
          </w:p>
        </w:tc>
      </w:tr>
      <w:tr w:rsidR="00365D88" w:rsidRPr="00497D0F" w14:paraId="6E363ED3" w14:textId="77777777" w:rsidTr="00365D88">
        <w:trPr>
          <w:cantSplit/>
          <w:trHeight w:val="672"/>
          <w:jc w:val="center"/>
        </w:trPr>
        <w:tc>
          <w:tcPr>
            <w:tcW w:w="1054" w:type="pct"/>
            <w:vMerge/>
          </w:tcPr>
          <w:p w14:paraId="659FB82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932" w:type="pct"/>
          </w:tcPr>
          <w:p w14:paraId="3B68D4C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Additional vaccines</w:t>
            </w:r>
          </w:p>
        </w:tc>
        <w:tc>
          <w:tcPr>
            <w:tcW w:w="316" w:type="pct"/>
          </w:tcPr>
          <w:p w14:paraId="3FB7FF55"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w:t>
            </w:r>
          </w:p>
        </w:tc>
        <w:tc>
          <w:tcPr>
            <w:tcW w:w="556" w:type="pct"/>
          </w:tcPr>
          <w:p w14:paraId="10CB315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w:t>
            </w:r>
          </w:p>
        </w:tc>
        <w:tc>
          <w:tcPr>
            <w:tcW w:w="397" w:type="pct"/>
          </w:tcPr>
          <w:p w14:paraId="5E30280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w:t>
            </w:r>
          </w:p>
        </w:tc>
        <w:tc>
          <w:tcPr>
            <w:tcW w:w="625" w:type="pct"/>
          </w:tcPr>
          <w:p w14:paraId="787B629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w:t>
            </w:r>
          </w:p>
        </w:tc>
        <w:tc>
          <w:tcPr>
            <w:tcW w:w="569" w:type="pct"/>
            <w:vMerge/>
          </w:tcPr>
          <w:p w14:paraId="3082057C"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50" w:type="pct"/>
            <w:vMerge/>
          </w:tcPr>
          <w:p w14:paraId="07193C9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365D88" w:rsidRPr="00497D0F" w14:paraId="7FA758AB" w14:textId="77777777" w:rsidTr="00365D88">
        <w:trPr>
          <w:cantSplit/>
          <w:trHeight w:val="380"/>
          <w:jc w:val="center"/>
        </w:trPr>
        <w:tc>
          <w:tcPr>
            <w:tcW w:w="1054" w:type="pct"/>
            <w:vMerge w:val="restart"/>
          </w:tcPr>
          <w:p w14:paraId="321519EB"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Development </w:t>
            </w:r>
          </w:p>
        </w:tc>
        <w:tc>
          <w:tcPr>
            <w:tcW w:w="932" w:type="pct"/>
          </w:tcPr>
          <w:p w14:paraId="6E900A2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Normal for age</w:t>
            </w:r>
          </w:p>
        </w:tc>
        <w:tc>
          <w:tcPr>
            <w:tcW w:w="316" w:type="pct"/>
          </w:tcPr>
          <w:p w14:paraId="26E3A7A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24</w:t>
            </w:r>
          </w:p>
        </w:tc>
        <w:tc>
          <w:tcPr>
            <w:tcW w:w="556" w:type="pct"/>
          </w:tcPr>
          <w:p w14:paraId="06A3B82B"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100.0%</w:t>
            </w:r>
          </w:p>
        </w:tc>
        <w:tc>
          <w:tcPr>
            <w:tcW w:w="397" w:type="pct"/>
          </w:tcPr>
          <w:p w14:paraId="51DCFED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9</w:t>
            </w:r>
          </w:p>
        </w:tc>
        <w:tc>
          <w:tcPr>
            <w:tcW w:w="625" w:type="pct"/>
          </w:tcPr>
          <w:p w14:paraId="262896C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100.0%</w:t>
            </w:r>
          </w:p>
        </w:tc>
        <w:tc>
          <w:tcPr>
            <w:tcW w:w="569" w:type="pct"/>
            <w:vMerge w:val="restart"/>
          </w:tcPr>
          <w:p w14:paraId="7E2D3DFC"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w:t>
            </w:r>
          </w:p>
        </w:tc>
        <w:tc>
          <w:tcPr>
            <w:tcW w:w="550" w:type="pct"/>
            <w:vMerge w:val="restart"/>
          </w:tcPr>
          <w:p w14:paraId="28AFE9C1"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w:t>
            </w:r>
          </w:p>
        </w:tc>
      </w:tr>
      <w:tr w:rsidR="00365D88" w:rsidRPr="00497D0F" w14:paraId="605B89E4" w14:textId="77777777" w:rsidTr="00365D88">
        <w:trPr>
          <w:cantSplit/>
          <w:trHeight w:val="409"/>
          <w:jc w:val="center"/>
        </w:trPr>
        <w:tc>
          <w:tcPr>
            <w:tcW w:w="1054" w:type="pct"/>
            <w:vMerge/>
          </w:tcPr>
          <w:p w14:paraId="520183D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932" w:type="pct"/>
          </w:tcPr>
          <w:p w14:paraId="1F2CBD2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Delayed </w:t>
            </w:r>
          </w:p>
        </w:tc>
        <w:tc>
          <w:tcPr>
            <w:tcW w:w="316" w:type="pct"/>
          </w:tcPr>
          <w:p w14:paraId="126080E5"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w:t>
            </w:r>
          </w:p>
        </w:tc>
        <w:tc>
          <w:tcPr>
            <w:tcW w:w="556" w:type="pct"/>
          </w:tcPr>
          <w:p w14:paraId="1B3D85D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w:t>
            </w:r>
          </w:p>
        </w:tc>
        <w:tc>
          <w:tcPr>
            <w:tcW w:w="397" w:type="pct"/>
          </w:tcPr>
          <w:p w14:paraId="224563BA"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w:t>
            </w:r>
          </w:p>
        </w:tc>
        <w:tc>
          <w:tcPr>
            <w:tcW w:w="625" w:type="pct"/>
          </w:tcPr>
          <w:p w14:paraId="5B0F946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w:t>
            </w:r>
          </w:p>
        </w:tc>
        <w:tc>
          <w:tcPr>
            <w:tcW w:w="569" w:type="pct"/>
            <w:vMerge/>
          </w:tcPr>
          <w:p w14:paraId="7FBC6E2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50" w:type="pct"/>
            <w:vMerge/>
          </w:tcPr>
          <w:p w14:paraId="7ADBE13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365D88" w:rsidRPr="00497D0F" w14:paraId="4B9E199A" w14:textId="77777777" w:rsidTr="00365D88">
        <w:trPr>
          <w:cantSplit/>
          <w:trHeight w:val="380"/>
          <w:jc w:val="center"/>
        </w:trPr>
        <w:tc>
          <w:tcPr>
            <w:tcW w:w="1054" w:type="pct"/>
            <w:vMerge w:val="restart"/>
          </w:tcPr>
          <w:p w14:paraId="32C5CF5D" w14:textId="77777777" w:rsidR="00497D0F" w:rsidRPr="00497D0F" w:rsidRDefault="00497D0F" w:rsidP="00365D88">
            <w:pPr>
              <w:autoSpaceDE w:val="0"/>
              <w:autoSpaceDN w:val="0"/>
              <w:bidi w:val="0"/>
              <w:adjustRightInd w:val="0"/>
              <w:spacing w:before="120" w:after="0" w:line="240" w:lineRule="auto"/>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History</w:t>
            </w:r>
            <w:r w:rsidR="00365D88">
              <w:rPr>
                <w:rFonts w:asciiTheme="majorBidi" w:eastAsia="Calibri" w:hAnsiTheme="majorBidi" w:cstheme="majorBidi"/>
                <w:b/>
                <w:bCs/>
                <w:sz w:val="24"/>
                <w:szCs w:val="24"/>
              </w:rPr>
              <w:t xml:space="preserve"> </w:t>
            </w:r>
            <w:r w:rsidRPr="00497D0F">
              <w:rPr>
                <w:rFonts w:asciiTheme="majorBidi" w:eastAsia="Calibri" w:hAnsiTheme="majorBidi" w:cstheme="majorBidi"/>
                <w:b/>
                <w:bCs/>
                <w:sz w:val="24"/>
                <w:szCs w:val="24"/>
              </w:rPr>
              <w:t>of previous hospital admission</w:t>
            </w:r>
          </w:p>
        </w:tc>
        <w:tc>
          <w:tcPr>
            <w:tcW w:w="932" w:type="pct"/>
          </w:tcPr>
          <w:p w14:paraId="69B0ECF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Yes </w:t>
            </w:r>
          </w:p>
        </w:tc>
        <w:tc>
          <w:tcPr>
            <w:tcW w:w="316" w:type="pct"/>
          </w:tcPr>
          <w:p w14:paraId="437F92D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5</w:t>
            </w:r>
          </w:p>
        </w:tc>
        <w:tc>
          <w:tcPr>
            <w:tcW w:w="556" w:type="pct"/>
          </w:tcPr>
          <w:p w14:paraId="1030935A"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33.3%</w:t>
            </w:r>
          </w:p>
        </w:tc>
        <w:tc>
          <w:tcPr>
            <w:tcW w:w="397" w:type="pct"/>
          </w:tcPr>
          <w:p w14:paraId="3291B05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5</w:t>
            </w:r>
          </w:p>
        </w:tc>
        <w:tc>
          <w:tcPr>
            <w:tcW w:w="625" w:type="pct"/>
          </w:tcPr>
          <w:p w14:paraId="1A271935"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55.6%</w:t>
            </w:r>
          </w:p>
        </w:tc>
        <w:tc>
          <w:tcPr>
            <w:tcW w:w="569" w:type="pct"/>
            <w:vMerge w:val="restart"/>
          </w:tcPr>
          <w:p w14:paraId="68FEB5A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X</w:t>
            </w:r>
            <w:r w:rsidRPr="00497D0F">
              <w:rPr>
                <w:rFonts w:asciiTheme="majorBidi" w:eastAsia="Calibri" w:hAnsiTheme="majorBidi" w:cstheme="majorBidi"/>
                <w:sz w:val="24"/>
                <w:szCs w:val="24"/>
                <w:vertAlign w:val="superscript"/>
              </w:rPr>
              <w:t>2</w:t>
            </w:r>
            <w:r w:rsidRPr="00497D0F">
              <w:rPr>
                <w:rFonts w:asciiTheme="majorBidi" w:eastAsia="Calibri" w:hAnsiTheme="majorBidi" w:cstheme="majorBidi"/>
                <w:sz w:val="24"/>
                <w:szCs w:val="24"/>
              </w:rPr>
              <w:t>=4.1</w:t>
            </w:r>
          </w:p>
        </w:tc>
        <w:tc>
          <w:tcPr>
            <w:tcW w:w="550" w:type="pct"/>
            <w:vMerge w:val="restart"/>
          </w:tcPr>
          <w:p w14:paraId="0E8CD39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0.045*</w:t>
            </w:r>
          </w:p>
        </w:tc>
      </w:tr>
      <w:tr w:rsidR="00365D88" w:rsidRPr="00497D0F" w14:paraId="37C2353F" w14:textId="77777777" w:rsidTr="00365D88">
        <w:trPr>
          <w:cantSplit/>
          <w:trHeight w:val="541"/>
          <w:jc w:val="center"/>
        </w:trPr>
        <w:tc>
          <w:tcPr>
            <w:tcW w:w="1054" w:type="pct"/>
            <w:vMerge/>
          </w:tcPr>
          <w:p w14:paraId="0B49094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932" w:type="pct"/>
          </w:tcPr>
          <w:p w14:paraId="0BF6BF7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No </w:t>
            </w:r>
          </w:p>
        </w:tc>
        <w:tc>
          <w:tcPr>
            <w:tcW w:w="316" w:type="pct"/>
          </w:tcPr>
          <w:p w14:paraId="141B1E2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10</w:t>
            </w:r>
          </w:p>
        </w:tc>
        <w:tc>
          <w:tcPr>
            <w:tcW w:w="556" w:type="pct"/>
          </w:tcPr>
          <w:p w14:paraId="6F61932A"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66.7%</w:t>
            </w:r>
          </w:p>
        </w:tc>
        <w:tc>
          <w:tcPr>
            <w:tcW w:w="397" w:type="pct"/>
          </w:tcPr>
          <w:p w14:paraId="0D57A4E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4</w:t>
            </w:r>
          </w:p>
        </w:tc>
        <w:tc>
          <w:tcPr>
            <w:tcW w:w="625" w:type="pct"/>
          </w:tcPr>
          <w:p w14:paraId="765DE1F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44.4%</w:t>
            </w:r>
          </w:p>
        </w:tc>
        <w:tc>
          <w:tcPr>
            <w:tcW w:w="569" w:type="pct"/>
            <w:vMerge/>
          </w:tcPr>
          <w:p w14:paraId="0AB1EB51"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50" w:type="pct"/>
            <w:vMerge/>
          </w:tcPr>
          <w:p w14:paraId="669D333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bl>
    <w:p w14:paraId="3081862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X</w:t>
      </w:r>
      <w:r w:rsidRPr="00497D0F">
        <w:rPr>
          <w:rFonts w:asciiTheme="majorBidi" w:eastAsia="Calibri" w:hAnsiTheme="majorBidi" w:cstheme="majorBidi"/>
          <w:sz w:val="24"/>
          <w:szCs w:val="24"/>
          <w:vertAlign w:val="superscript"/>
        </w:rPr>
        <w:t>2</w:t>
      </w:r>
      <w:r w:rsidRPr="00497D0F">
        <w:rPr>
          <w:rFonts w:asciiTheme="majorBidi" w:eastAsia="Calibri" w:hAnsiTheme="majorBidi" w:cstheme="majorBidi"/>
          <w:sz w:val="24"/>
          <w:szCs w:val="24"/>
        </w:rPr>
        <w:t>: Chi-square test, *: significant</w:t>
      </w:r>
    </w:p>
    <w:p w14:paraId="740579CF" w14:textId="22E8392B" w:rsidR="007F113E" w:rsidRPr="00416D7B" w:rsidRDefault="007F113E" w:rsidP="007F113E">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7F113E">
        <w:rPr>
          <w:rFonts w:asciiTheme="majorBidi" w:eastAsia="Calibri" w:hAnsiTheme="majorBidi" w:cstheme="majorBidi"/>
          <w:sz w:val="24"/>
          <w:szCs w:val="24"/>
        </w:rPr>
        <w:t>The mean hemoglobin of the studied group was 10.4±1.7 mg/dl, the mean WBCs was 20.6±8.6, the mean neutrophils was 13.6±7.9, the mean lymphocytes was 6.6±1.2, the mean platelets was 305.8±83.2,  the mean CRP of the studied group was 65.5±32.6 mg/dl, the mean sodium was 136.8±4.4, the mean potassium  was 3.9±0.6, the mean calcium was 9.1±0.6, the mean urea was 41.6±21.8, the mean creatinine was 0.8±0.3, the mean PH was 7.31±0.07, the mean Co2 was 46.4±9.3, the mean Hco3 was 17.0±2.7, pleural effusion culture showed no growth in most cases only one case (4.2%) had staph</w:t>
      </w:r>
      <w:r w:rsidR="00732A0E">
        <w:rPr>
          <w:rFonts w:asciiTheme="majorBidi" w:eastAsia="Calibri" w:hAnsiTheme="majorBidi" w:cstheme="majorBidi"/>
          <w:sz w:val="24"/>
          <w:szCs w:val="24"/>
        </w:rPr>
        <w:t>ylococcus</w:t>
      </w:r>
      <w:r w:rsidRPr="007F113E">
        <w:rPr>
          <w:rFonts w:asciiTheme="majorBidi" w:eastAsia="Calibri" w:hAnsiTheme="majorBidi" w:cstheme="majorBidi"/>
          <w:sz w:val="24"/>
          <w:szCs w:val="24"/>
        </w:rPr>
        <w:t xml:space="preserve"> and</w:t>
      </w:r>
      <w:r w:rsidR="00CD2A3C">
        <w:rPr>
          <w:rFonts w:asciiTheme="majorBidi" w:eastAsia="Calibri" w:hAnsiTheme="majorBidi" w:cstheme="majorBidi" w:hint="cs"/>
          <w:sz w:val="24"/>
          <w:szCs w:val="24"/>
        </w:rPr>
        <w:t xml:space="preserve"> an</w:t>
      </w:r>
      <w:r w:rsidRPr="007F113E">
        <w:rPr>
          <w:rFonts w:asciiTheme="majorBidi" w:eastAsia="Calibri" w:hAnsiTheme="majorBidi" w:cstheme="majorBidi"/>
          <w:sz w:val="24"/>
          <w:szCs w:val="24"/>
        </w:rPr>
        <w:t xml:space="preserve">other case had </w:t>
      </w:r>
      <w:r w:rsidR="00185049" w:rsidRPr="00185049">
        <w:rPr>
          <w:rFonts w:asciiTheme="majorBidi" w:eastAsia="Calibri" w:hAnsiTheme="majorBidi" w:cstheme="majorBidi"/>
          <w:sz w:val="24"/>
          <w:szCs w:val="24"/>
        </w:rPr>
        <w:t>Streptococcus pneumoniae</w:t>
      </w:r>
      <w:r w:rsidRPr="007F113E">
        <w:rPr>
          <w:rFonts w:asciiTheme="majorBidi" w:eastAsia="Calibri" w:hAnsiTheme="majorBidi" w:cstheme="majorBidi"/>
          <w:sz w:val="24"/>
          <w:szCs w:val="24"/>
        </w:rPr>
        <w:t xml:space="preserve">. Blood culture was positive in one case (4.2%) for </w:t>
      </w:r>
      <w:r w:rsidR="000777FE" w:rsidRPr="000777FE">
        <w:rPr>
          <w:rFonts w:asciiTheme="majorBidi" w:eastAsia="Calibri" w:hAnsiTheme="majorBidi" w:cstheme="majorBidi"/>
          <w:sz w:val="24"/>
          <w:szCs w:val="24"/>
        </w:rPr>
        <w:t>Streptococcus pneumoniae</w:t>
      </w:r>
      <w:r w:rsidRPr="007F113E">
        <w:rPr>
          <w:rFonts w:asciiTheme="majorBidi" w:eastAsia="Calibri" w:hAnsiTheme="majorBidi" w:cstheme="majorBidi"/>
          <w:sz w:val="24"/>
          <w:szCs w:val="24"/>
        </w:rPr>
        <w:t xml:space="preserve">, other 23 cases showed no growth </w:t>
      </w:r>
      <w:r w:rsidRPr="00416D7B">
        <w:rPr>
          <w:rFonts w:asciiTheme="majorBidi" w:eastAsia="Calibri" w:hAnsiTheme="majorBidi" w:cstheme="majorBidi"/>
          <w:b/>
          <w:bCs/>
          <w:sz w:val="24"/>
          <w:szCs w:val="24"/>
        </w:rPr>
        <w:t>Table 3</w:t>
      </w:r>
      <w:r w:rsidR="00416D7B">
        <w:rPr>
          <w:rFonts w:asciiTheme="majorBidi" w:eastAsia="Calibri" w:hAnsiTheme="majorBidi" w:cstheme="majorBidi"/>
          <w:b/>
          <w:bCs/>
          <w:sz w:val="24"/>
          <w:szCs w:val="24"/>
        </w:rPr>
        <w:t>.</w:t>
      </w:r>
    </w:p>
    <w:p w14:paraId="111EF80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Table</w:t>
      </w:r>
      <w:r w:rsidRPr="00497D0F">
        <w:rPr>
          <w:rFonts w:asciiTheme="majorBidi" w:eastAsia="Calibri" w:hAnsiTheme="majorBidi" w:cstheme="majorBidi"/>
          <w:b/>
          <w:bCs/>
          <w:sz w:val="24"/>
          <w:szCs w:val="24"/>
          <w:rtl/>
        </w:rPr>
        <w:t xml:space="preserve"> </w:t>
      </w:r>
      <w:r w:rsidRPr="00497D0F">
        <w:rPr>
          <w:rFonts w:asciiTheme="majorBidi" w:eastAsia="Calibri" w:hAnsiTheme="majorBidi" w:cstheme="majorBidi"/>
          <w:b/>
          <w:bCs/>
          <w:sz w:val="24"/>
          <w:szCs w:val="24"/>
          <w:rtl/>
        </w:rPr>
        <w:fldChar w:fldCharType="begin"/>
      </w:r>
      <w:r w:rsidRPr="00497D0F">
        <w:rPr>
          <w:rFonts w:asciiTheme="majorBidi" w:eastAsia="Calibri" w:hAnsiTheme="majorBidi" w:cstheme="majorBidi"/>
          <w:b/>
          <w:bCs/>
          <w:sz w:val="24"/>
          <w:szCs w:val="24"/>
        </w:rPr>
        <w:instrText xml:space="preserve"> SEQ Table \* ARABIC </w:instrText>
      </w:r>
      <w:r w:rsidRPr="00497D0F">
        <w:rPr>
          <w:rFonts w:asciiTheme="majorBidi" w:eastAsia="Calibri" w:hAnsiTheme="majorBidi" w:cstheme="majorBidi"/>
          <w:b/>
          <w:bCs/>
          <w:sz w:val="24"/>
          <w:szCs w:val="24"/>
          <w:rtl/>
        </w:rPr>
        <w:fldChar w:fldCharType="separate"/>
      </w:r>
      <w:r w:rsidR="001671AE">
        <w:rPr>
          <w:rFonts w:asciiTheme="majorBidi" w:eastAsia="Calibri" w:hAnsiTheme="majorBidi" w:cstheme="majorBidi"/>
          <w:b/>
          <w:bCs/>
          <w:noProof/>
          <w:sz w:val="24"/>
          <w:szCs w:val="24"/>
        </w:rPr>
        <w:t>3</w:t>
      </w:r>
      <w:r w:rsidRPr="00497D0F">
        <w:rPr>
          <w:rFonts w:asciiTheme="majorBidi" w:eastAsia="Calibri" w:hAnsiTheme="majorBidi" w:cstheme="majorBidi"/>
          <w:sz w:val="24"/>
          <w:szCs w:val="24"/>
          <w:rtl/>
        </w:rPr>
        <w:fldChar w:fldCharType="end"/>
      </w:r>
      <w:r w:rsidRPr="00497D0F">
        <w:rPr>
          <w:rFonts w:asciiTheme="majorBidi" w:eastAsia="Calibri" w:hAnsiTheme="majorBidi" w:cstheme="majorBidi"/>
          <w:b/>
          <w:bCs/>
          <w:sz w:val="24"/>
          <w:szCs w:val="24"/>
        </w:rPr>
        <w:t>: Complete blood count of the studied group</w:t>
      </w:r>
    </w:p>
    <w:tbl>
      <w:tblPr>
        <w:tblW w:w="5001" w:type="pct"/>
        <w:tblBorders>
          <w:top w:val="thickThinSmallGap" w:sz="24" w:space="0" w:color="152935"/>
          <w:left w:val="thickThinSmallGap" w:sz="24" w:space="0" w:color="152935"/>
          <w:bottom w:val="thinThickSmallGap" w:sz="24" w:space="0" w:color="152935"/>
          <w:right w:val="thinThickSmallGap" w:sz="24" w:space="0" w:color="152935"/>
          <w:insideH w:val="single" w:sz="6" w:space="0" w:color="152935"/>
          <w:insideV w:val="single" w:sz="6" w:space="0" w:color="152935"/>
        </w:tblBorders>
        <w:tblCellMar>
          <w:left w:w="0" w:type="dxa"/>
          <w:right w:w="0" w:type="dxa"/>
        </w:tblCellMar>
        <w:tblLook w:val="0000" w:firstRow="0" w:lastRow="0" w:firstColumn="0" w:lastColumn="0" w:noHBand="0" w:noVBand="0"/>
      </w:tblPr>
      <w:tblGrid>
        <w:gridCol w:w="2500"/>
        <w:gridCol w:w="1994"/>
        <w:gridCol w:w="2071"/>
        <w:gridCol w:w="1607"/>
        <w:gridCol w:w="46"/>
      </w:tblGrid>
      <w:tr w:rsidR="00497D0F" w:rsidRPr="00497D0F" w14:paraId="1B09FB04" w14:textId="77777777" w:rsidTr="00B77B2A">
        <w:trPr>
          <w:cantSplit/>
          <w:trHeight w:val="367"/>
        </w:trPr>
        <w:tc>
          <w:tcPr>
            <w:tcW w:w="2734" w:type="pct"/>
            <w:gridSpan w:val="2"/>
            <w:vAlign w:val="bottom"/>
          </w:tcPr>
          <w:p w14:paraId="6C1D174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2266" w:type="pct"/>
            <w:gridSpan w:val="3"/>
            <w:vAlign w:val="bottom"/>
          </w:tcPr>
          <w:p w14:paraId="3313D61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Study group</w:t>
            </w:r>
          </w:p>
        </w:tc>
      </w:tr>
      <w:tr w:rsidR="00497D0F" w:rsidRPr="00497D0F" w14:paraId="1C5FA379" w14:textId="77777777" w:rsidTr="00B77B2A">
        <w:trPr>
          <w:cantSplit/>
          <w:trHeight w:val="391"/>
        </w:trPr>
        <w:tc>
          <w:tcPr>
            <w:tcW w:w="1521" w:type="pct"/>
            <w:vMerge w:val="restart"/>
          </w:tcPr>
          <w:p w14:paraId="68EF922E" w14:textId="0A4D896E"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Hemoglobin (g/dl)</w:t>
            </w:r>
          </w:p>
        </w:tc>
        <w:tc>
          <w:tcPr>
            <w:tcW w:w="1213" w:type="pct"/>
          </w:tcPr>
          <w:p w14:paraId="49C7E4B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Mean±SD</w:t>
            </w:r>
          </w:p>
        </w:tc>
        <w:tc>
          <w:tcPr>
            <w:tcW w:w="2266" w:type="pct"/>
            <w:gridSpan w:val="3"/>
          </w:tcPr>
          <w:p w14:paraId="149E6A45"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10.4±1.7</w:t>
            </w:r>
          </w:p>
        </w:tc>
      </w:tr>
      <w:tr w:rsidR="00497D0F" w:rsidRPr="00497D0F" w14:paraId="07036818" w14:textId="77777777" w:rsidTr="00B77B2A">
        <w:trPr>
          <w:cantSplit/>
          <w:trHeight w:val="338"/>
        </w:trPr>
        <w:tc>
          <w:tcPr>
            <w:tcW w:w="1521" w:type="pct"/>
            <w:vMerge/>
            <w:vAlign w:val="center"/>
          </w:tcPr>
          <w:p w14:paraId="1C0F1A9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213" w:type="pct"/>
          </w:tcPr>
          <w:p w14:paraId="0A7C178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Range </w:t>
            </w:r>
          </w:p>
        </w:tc>
        <w:tc>
          <w:tcPr>
            <w:tcW w:w="2266" w:type="pct"/>
            <w:gridSpan w:val="3"/>
          </w:tcPr>
          <w:p w14:paraId="55A0705C"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6.8-14.0</w:t>
            </w:r>
          </w:p>
        </w:tc>
      </w:tr>
      <w:tr w:rsidR="00497D0F" w:rsidRPr="00497D0F" w14:paraId="35151DFB" w14:textId="77777777" w:rsidTr="00B77B2A">
        <w:trPr>
          <w:cantSplit/>
          <w:trHeight w:val="327"/>
        </w:trPr>
        <w:tc>
          <w:tcPr>
            <w:tcW w:w="1521" w:type="pct"/>
            <w:vMerge w:val="restart"/>
          </w:tcPr>
          <w:p w14:paraId="28BD1F10" w14:textId="032BE7DF"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tl/>
                <w:lang w:bidi="ar-EG"/>
              </w:rPr>
            </w:pPr>
            <w:r w:rsidRPr="00497D0F">
              <w:rPr>
                <w:rFonts w:asciiTheme="majorBidi" w:eastAsia="Calibri" w:hAnsiTheme="majorBidi" w:cstheme="majorBidi"/>
                <w:b/>
                <w:bCs/>
                <w:sz w:val="24"/>
                <w:szCs w:val="24"/>
              </w:rPr>
              <w:t>WBCs (x10</w:t>
            </w:r>
            <w:r w:rsidRPr="00497D0F">
              <w:rPr>
                <w:rFonts w:asciiTheme="majorBidi" w:eastAsia="Calibri" w:hAnsiTheme="majorBidi" w:cstheme="majorBidi"/>
                <w:b/>
                <w:bCs/>
                <w:sz w:val="24"/>
                <w:szCs w:val="24"/>
                <w:vertAlign w:val="superscript"/>
              </w:rPr>
              <w:t>3</w:t>
            </w:r>
            <w:r w:rsidRPr="00497D0F">
              <w:rPr>
                <w:rFonts w:asciiTheme="majorBidi" w:eastAsia="Calibri" w:hAnsiTheme="majorBidi" w:cstheme="majorBidi"/>
                <w:b/>
                <w:bCs/>
                <w:sz w:val="24"/>
                <w:szCs w:val="24"/>
              </w:rPr>
              <w:t xml:space="preserve"> /</w:t>
            </w:r>
            <w:r w:rsidR="00E013C9">
              <w:rPr>
                <w:rFonts w:asciiTheme="majorBidi" w:eastAsia="Calibri" w:hAnsiTheme="majorBidi" w:cstheme="majorBidi"/>
                <w:b/>
                <w:bCs/>
                <w:sz w:val="24"/>
                <w:szCs w:val="24"/>
              </w:rPr>
              <w:t>ul</w:t>
            </w:r>
            <w:r w:rsidRPr="00497D0F">
              <w:rPr>
                <w:rFonts w:asciiTheme="majorBidi" w:eastAsia="Calibri" w:hAnsiTheme="majorBidi" w:cstheme="majorBidi"/>
                <w:b/>
                <w:bCs/>
                <w:sz w:val="24"/>
                <w:szCs w:val="24"/>
              </w:rPr>
              <w:t>)</w:t>
            </w:r>
          </w:p>
        </w:tc>
        <w:tc>
          <w:tcPr>
            <w:tcW w:w="1213" w:type="pct"/>
          </w:tcPr>
          <w:p w14:paraId="7A5D6115"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Mean±SD</w:t>
            </w:r>
          </w:p>
        </w:tc>
        <w:tc>
          <w:tcPr>
            <w:tcW w:w="2266" w:type="pct"/>
            <w:gridSpan w:val="3"/>
          </w:tcPr>
          <w:p w14:paraId="6B624C4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20.6±8.6</w:t>
            </w:r>
          </w:p>
        </w:tc>
      </w:tr>
      <w:tr w:rsidR="00497D0F" w:rsidRPr="00497D0F" w14:paraId="2CDB8590" w14:textId="77777777" w:rsidTr="00B77B2A">
        <w:trPr>
          <w:cantSplit/>
          <w:trHeight w:val="391"/>
        </w:trPr>
        <w:tc>
          <w:tcPr>
            <w:tcW w:w="1521" w:type="pct"/>
            <w:vMerge/>
          </w:tcPr>
          <w:p w14:paraId="062BE61A"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213" w:type="pct"/>
          </w:tcPr>
          <w:p w14:paraId="5D27249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Range </w:t>
            </w:r>
          </w:p>
        </w:tc>
        <w:tc>
          <w:tcPr>
            <w:tcW w:w="2266" w:type="pct"/>
            <w:gridSpan w:val="3"/>
          </w:tcPr>
          <w:p w14:paraId="41B3E16A"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7.6-47.1</w:t>
            </w:r>
          </w:p>
        </w:tc>
      </w:tr>
      <w:tr w:rsidR="00497D0F" w:rsidRPr="00497D0F" w14:paraId="755E5080" w14:textId="77777777" w:rsidTr="00B77B2A">
        <w:trPr>
          <w:cantSplit/>
          <w:trHeight w:val="348"/>
        </w:trPr>
        <w:tc>
          <w:tcPr>
            <w:tcW w:w="1521" w:type="pct"/>
            <w:vMerge w:val="restart"/>
          </w:tcPr>
          <w:p w14:paraId="7C9FA7EC" w14:textId="6C550C44"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Neutrophils (x10</w:t>
            </w:r>
            <w:r w:rsidRPr="00497D0F">
              <w:rPr>
                <w:rFonts w:asciiTheme="majorBidi" w:eastAsia="Calibri" w:hAnsiTheme="majorBidi" w:cstheme="majorBidi"/>
                <w:b/>
                <w:bCs/>
                <w:sz w:val="24"/>
                <w:szCs w:val="24"/>
                <w:vertAlign w:val="superscript"/>
              </w:rPr>
              <w:t>3</w:t>
            </w:r>
            <w:r w:rsidRPr="00497D0F">
              <w:rPr>
                <w:rFonts w:asciiTheme="majorBidi" w:eastAsia="Calibri" w:hAnsiTheme="majorBidi" w:cstheme="majorBidi"/>
                <w:b/>
                <w:bCs/>
                <w:sz w:val="24"/>
                <w:szCs w:val="24"/>
              </w:rPr>
              <w:t xml:space="preserve"> /</w:t>
            </w:r>
            <w:r w:rsidR="00E013C9">
              <w:rPr>
                <w:rFonts w:asciiTheme="majorBidi" w:eastAsia="Calibri" w:hAnsiTheme="majorBidi" w:cstheme="majorBidi"/>
                <w:b/>
                <w:bCs/>
                <w:sz w:val="24"/>
                <w:szCs w:val="24"/>
              </w:rPr>
              <w:t>ul</w:t>
            </w:r>
            <w:r w:rsidRPr="00497D0F">
              <w:rPr>
                <w:rFonts w:asciiTheme="majorBidi" w:eastAsia="Calibri" w:hAnsiTheme="majorBidi" w:cstheme="majorBidi"/>
                <w:b/>
                <w:bCs/>
                <w:sz w:val="24"/>
                <w:szCs w:val="24"/>
              </w:rPr>
              <w:t>)</w:t>
            </w:r>
          </w:p>
        </w:tc>
        <w:tc>
          <w:tcPr>
            <w:tcW w:w="1213" w:type="pct"/>
          </w:tcPr>
          <w:p w14:paraId="13F9F4E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Mean±SD</w:t>
            </w:r>
          </w:p>
        </w:tc>
        <w:tc>
          <w:tcPr>
            <w:tcW w:w="2266" w:type="pct"/>
            <w:gridSpan w:val="3"/>
          </w:tcPr>
          <w:p w14:paraId="7736336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13.6±7.9</w:t>
            </w:r>
          </w:p>
        </w:tc>
      </w:tr>
      <w:tr w:rsidR="00497D0F" w:rsidRPr="00497D0F" w14:paraId="3AD2E856" w14:textId="77777777" w:rsidTr="00B77B2A">
        <w:trPr>
          <w:cantSplit/>
          <w:trHeight w:val="380"/>
        </w:trPr>
        <w:tc>
          <w:tcPr>
            <w:tcW w:w="1521" w:type="pct"/>
            <w:vMerge/>
          </w:tcPr>
          <w:p w14:paraId="3E43422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213" w:type="pct"/>
          </w:tcPr>
          <w:p w14:paraId="354D8B3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Range </w:t>
            </w:r>
          </w:p>
        </w:tc>
        <w:tc>
          <w:tcPr>
            <w:tcW w:w="2266" w:type="pct"/>
            <w:gridSpan w:val="3"/>
          </w:tcPr>
          <w:p w14:paraId="7AE1930A"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3.5-29.5</w:t>
            </w:r>
          </w:p>
        </w:tc>
      </w:tr>
      <w:tr w:rsidR="00497D0F" w:rsidRPr="00497D0F" w14:paraId="5F0000FD" w14:textId="77777777" w:rsidTr="00B77B2A">
        <w:trPr>
          <w:cantSplit/>
          <w:trHeight w:val="348"/>
        </w:trPr>
        <w:tc>
          <w:tcPr>
            <w:tcW w:w="1521" w:type="pct"/>
            <w:vMerge w:val="restart"/>
          </w:tcPr>
          <w:p w14:paraId="4827EEE7" w14:textId="2DE12DD3"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Lymphocytes  (x10</w:t>
            </w:r>
            <w:r w:rsidRPr="00497D0F">
              <w:rPr>
                <w:rFonts w:asciiTheme="majorBidi" w:eastAsia="Calibri" w:hAnsiTheme="majorBidi" w:cstheme="majorBidi"/>
                <w:b/>
                <w:bCs/>
                <w:sz w:val="24"/>
                <w:szCs w:val="24"/>
                <w:vertAlign w:val="superscript"/>
              </w:rPr>
              <w:t>3</w:t>
            </w:r>
            <w:r w:rsidRPr="00497D0F">
              <w:rPr>
                <w:rFonts w:asciiTheme="majorBidi" w:eastAsia="Calibri" w:hAnsiTheme="majorBidi" w:cstheme="majorBidi"/>
                <w:b/>
                <w:bCs/>
                <w:sz w:val="24"/>
                <w:szCs w:val="24"/>
              </w:rPr>
              <w:t xml:space="preserve"> /</w:t>
            </w:r>
            <w:r w:rsidR="00D75886" w:rsidRPr="00D75886">
              <w:rPr>
                <w:rFonts w:ascii="Symbol" w:eastAsia="Calibri" w:hAnsi="Symbol" w:cstheme="majorBidi"/>
                <w:bCs/>
                <w:noProof/>
                <w:sz w:val="24"/>
                <w:szCs w:val="24"/>
              </w:rPr>
              <w:t>m</w:t>
            </w:r>
            <w:r w:rsidR="00DC0FA7">
              <w:rPr>
                <w:rFonts w:asciiTheme="majorBidi" w:eastAsia="Calibri" w:hAnsiTheme="majorBidi" w:cstheme="majorBidi"/>
                <w:b/>
                <w:bCs/>
                <w:sz w:val="24"/>
                <w:szCs w:val="24"/>
              </w:rPr>
              <w:t>l</w:t>
            </w:r>
            <w:r w:rsidRPr="00497D0F">
              <w:rPr>
                <w:rFonts w:asciiTheme="majorBidi" w:eastAsia="Calibri" w:hAnsiTheme="majorBidi" w:cstheme="majorBidi"/>
                <w:b/>
                <w:bCs/>
                <w:sz w:val="24"/>
                <w:szCs w:val="24"/>
              </w:rPr>
              <w:t>)</w:t>
            </w:r>
          </w:p>
        </w:tc>
        <w:tc>
          <w:tcPr>
            <w:tcW w:w="1213" w:type="pct"/>
          </w:tcPr>
          <w:p w14:paraId="3F04EE95"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Mean±SD</w:t>
            </w:r>
          </w:p>
        </w:tc>
        <w:tc>
          <w:tcPr>
            <w:tcW w:w="2266" w:type="pct"/>
            <w:gridSpan w:val="3"/>
          </w:tcPr>
          <w:p w14:paraId="3B419BBA"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6.6±1.2</w:t>
            </w:r>
          </w:p>
        </w:tc>
      </w:tr>
      <w:tr w:rsidR="00497D0F" w:rsidRPr="00497D0F" w14:paraId="3C2A21E4" w14:textId="77777777" w:rsidTr="00B77B2A">
        <w:trPr>
          <w:cantSplit/>
          <w:trHeight w:val="380"/>
        </w:trPr>
        <w:tc>
          <w:tcPr>
            <w:tcW w:w="1521" w:type="pct"/>
            <w:vMerge/>
          </w:tcPr>
          <w:p w14:paraId="1E32E29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213" w:type="pct"/>
          </w:tcPr>
          <w:p w14:paraId="212CB92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Range </w:t>
            </w:r>
          </w:p>
        </w:tc>
        <w:tc>
          <w:tcPr>
            <w:tcW w:w="2266" w:type="pct"/>
            <w:gridSpan w:val="3"/>
          </w:tcPr>
          <w:p w14:paraId="4BC7699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0.7-22.4</w:t>
            </w:r>
          </w:p>
        </w:tc>
      </w:tr>
      <w:tr w:rsidR="00497D0F" w:rsidRPr="00497D0F" w14:paraId="6BBCC88C" w14:textId="77777777" w:rsidTr="00B77B2A">
        <w:trPr>
          <w:cantSplit/>
          <w:trHeight w:val="348"/>
        </w:trPr>
        <w:tc>
          <w:tcPr>
            <w:tcW w:w="1521" w:type="pct"/>
            <w:vMerge w:val="restart"/>
          </w:tcPr>
          <w:p w14:paraId="3762FA7A" w14:textId="7832EE90"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Platelets (x10</w:t>
            </w:r>
            <w:r w:rsidRPr="00497D0F">
              <w:rPr>
                <w:rFonts w:asciiTheme="majorBidi" w:eastAsia="Calibri" w:hAnsiTheme="majorBidi" w:cstheme="majorBidi"/>
                <w:b/>
                <w:bCs/>
                <w:sz w:val="24"/>
                <w:szCs w:val="24"/>
                <w:vertAlign w:val="superscript"/>
              </w:rPr>
              <w:t>3</w:t>
            </w:r>
            <w:r w:rsidRPr="00497D0F">
              <w:rPr>
                <w:rFonts w:asciiTheme="majorBidi" w:eastAsia="Calibri" w:hAnsiTheme="majorBidi" w:cstheme="majorBidi"/>
                <w:b/>
                <w:bCs/>
                <w:sz w:val="24"/>
                <w:szCs w:val="24"/>
              </w:rPr>
              <w:t>/</w:t>
            </w:r>
            <w:r w:rsidR="00D75886" w:rsidRPr="00D75886">
              <w:rPr>
                <w:rFonts w:ascii="Symbol" w:eastAsia="Calibri" w:hAnsi="Symbol" w:cstheme="majorBidi"/>
                <w:bCs/>
                <w:noProof/>
                <w:sz w:val="24"/>
                <w:szCs w:val="24"/>
              </w:rPr>
              <w:t>m</w:t>
            </w:r>
            <w:r w:rsidR="00E013C9">
              <w:rPr>
                <w:rFonts w:asciiTheme="majorBidi" w:eastAsia="Calibri" w:hAnsiTheme="majorBidi" w:cstheme="majorBidi"/>
                <w:b/>
                <w:bCs/>
                <w:sz w:val="24"/>
                <w:szCs w:val="24"/>
              </w:rPr>
              <w:t>l</w:t>
            </w:r>
            <w:r w:rsidRPr="00497D0F">
              <w:rPr>
                <w:rFonts w:asciiTheme="majorBidi" w:eastAsia="Calibri" w:hAnsiTheme="majorBidi" w:cstheme="majorBidi"/>
                <w:b/>
                <w:bCs/>
                <w:sz w:val="24"/>
                <w:szCs w:val="24"/>
              </w:rPr>
              <w:t>)</w:t>
            </w:r>
          </w:p>
        </w:tc>
        <w:tc>
          <w:tcPr>
            <w:tcW w:w="1213" w:type="pct"/>
          </w:tcPr>
          <w:p w14:paraId="6B2FDB35"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Mean±SD</w:t>
            </w:r>
          </w:p>
        </w:tc>
        <w:tc>
          <w:tcPr>
            <w:tcW w:w="2266" w:type="pct"/>
            <w:gridSpan w:val="3"/>
          </w:tcPr>
          <w:p w14:paraId="25F965A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305.8±83.2</w:t>
            </w:r>
          </w:p>
        </w:tc>
      </w:tr>
      <w:tr w:rsidR="00497D0F" w:rsidRPr="00497D0F" w14:paraId="0BD31430" w14:textId="77777777" w:rsidTr="00B77B2A">
        <w:trPr>
          <w:cantSplit/>
          <w:trHeight w:val="369"/>
        </w:trPr>
        <w:tc>
          <w:tcPr>
            <w:tcW w:w="1521" w:type="pct"/>
            <w:vMerge/>
          </w:tcPr>
          <w:p w14:paraId="446694C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213" w:type="pct"/>
          </w:tcPr>
          <w:p w14:paraId="2E65673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Range </w:t>
            </w:r>
          </w:p>
        </w:tc>
        <w:tc>
          <w:tcPr>
            <w:tcW w:w="2266" w:type="pct"/>
            <w:gridSpan w:val="3"/>
          </w:tcPr>
          <w:p w14:paraId="0334635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170-475</w:t>
            </w:r>
          </w:p>
        </w:tc>
      </w:tr>
      <w:tr w:rsidR="00497D0F" w:rsidRPr="00497D0F" w14:paraId="6AA294B9" w14:textId="77777777" w:rsidTr="00B77B2A">
        <w:trPr>
          <w:cantSplit/>
          <w:trHeight w:val="348"/>
        </w:trPr>
        <w:tc>
          <w:tcPr>
            <w:tcW w:w="1521" w:type="pct"/>
            <w:vMerge w:val="restart"/>
          </w:tcPr>
          <w:p w14:paraId="3BBA2F49" w14:textId="67DA8086"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C-reactive protein (mg/</w:t>
            </w:r>
            <w:r w:rsidR="002C700F">
              <w:rPr>
                <w:rFonts w:asciiTheme="majorBidi" w:eastAsia="Calibri" w:hAnsiTheme="majorBidi" w:cstheme="majorBidi"/>
                <w:b/>
                <w:bCs/>
                <w:sz w:val="24"/>
                <w:szCs w:val="24"/>
              </w:rPr>
              <w:t>L</w:t>
            </w:r>
            <w:r w:rsidRPr="00497D0F">
              <w:rPr>
                <w:rFonts w:asciiTheme="majorBidi" w:eastAsia="Calibri" w:hAnsiTheme="majorBidi" w:cstheme="majorBidi"/>
                <w:b/>
                <w:bCs/>
                <w:sz w:val="24"/>
                <w:szCs w:val="24"/>
              </w:rPr>
              <w:t>)</w:t>
            </w:r>
          </w:p>
        </w:tc>
        <w:tc>
          <w:tcPr>
            <w:tcW w:w="1213" w:type="pct"/>
          </w:tcPr>
          <w:p w14:paraId="70B4D6A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Mean±SD</w:t>
            </w:r>
          </w:p>
        </w:tc>
        <w:tc>
          <w:tcPr>
            <w:tcW w:w="2266" w:type="pct"/>
            <w:gridSpan w:val="3"/>
          </w:tcPr>
          <w:p w14:paraId="649CB39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65.5±32.6</w:t>
            </w:r>
          </w:p>
        </w:tc>
      </w:tr>
      <w:tr w:rsidR="00497D0F" w:rsidRPr="00497D0F" w14:paraId="64075E9D" w14:textId="77777777" w:rsidTr="00B77B2A">
        <w:trPr>
          <w:cantSplit/>
          <w:trHeight w:val="369"/>
        </w:trPr>
        <w:tc>
          <w:tcPr>
            <w:tcW w:w="1521" w:type="pct"/>
            <w:vMerge/>
          </w:tcPr>
          <w:p w14:paraId="7A307A7C"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213" w:type="pct"/>
          </w:tcPr>
          <w:p w14:paraId="30D7DBD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Range </w:t>
            </w:r>
          </w:p>
        </w:tc>
        <w:tc>
          <w:tcPr>
            <w:tcW w:w="2266" w:type="pct"/>
            <w:gridSpan w:val="3"/>
          </w:tcPr>
          <w:p w14:paraId="641A67A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12.0-96.0</w:t>
            </w:r>
          </w:p>
        </w:tc>
      </w:tr>
      <w:tr w:rsidR="00497D0F" w:rsidRPr="00497D0F" w14:paraId="3520C900" w14:textId="77777777" w:rsidTr="00B77B2A">
        <w:trPr>
          <w:cantSplit/>
          <w:trHeight w:val="317"/>
        </w:trPr>
        <w:tc>
          <w:tcPr>
            <w:tcW w:w="1521" w:type="pct"/>
            <w:vMerge w:val="restart"/>
          </w:tcPr>
          <w:p w14:paraId="09C58AED" w14:textId="399DEBAE"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Sodium (</w:t>
            </w:r>
            <w:r w:rsidR="002C700F">
              <w:rPr>
                <w:rFonts w:asciiTheme="majorBidi" w:eastAsia="Calibri" w:hAnsiTheme="majorBidi" w:cstheme="majorBidi"/>
                <w:b/>
                <w:bCs/>
                <w:sz w:val="24"/>
                <w:szCs w:val="24"/>
              </w:rPr>
              <w:t>meq</w:t>
            </w:r>
            <w:r w:rsidRPr="00497D0F">
              <w:rPr>
                <w:rFonts w:asciiTheme="majorBidi" w:eastAsia="Calibri" w:hAnsiTheme="majorBidi" w:cstheme="majorBidi"/>
                <w:b/>
                <w:bCs/>
                <w:sz w:val="24"/>
                <w:szCs w:val="24"/>
              </w:rPr>
              <w:t>/L)</w:t>
            </w:r>
          </w:p>
        </w:tc>
        <w:tc>
          <w:tcPr>
            <w:tcW w:w="1213" w:type="pct"/>
          </w:tcPr>
          <w:p w14:paraId="7A6F4A0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Mean±SD</w:t>
            </w:r>
          </w:p>
        </w:tc>
        <w:tc>
          <w:tcPr>
            <w:tcW w:w="2266" w:type="pct"/>
            <w:gridSpan w:val="3"/>
          </w:tcPr>
          <w:p w14:paraId="1A7928D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136.8±4.4</w:t>
            </w:r>
          </w:p>
        </w:tc>
      </w:tr>
      <w:tr w:rsidR="00497D0F" w:rsidRPr="00497D0F" w14:paraId="47B2AEFF" w14:textId="77777777" w:rsidTr="00B77B2A">
        <w:trPr>
          <w:cantSplit/>
          <w:trHeight w:val="413"/>
        </w:trPr>
        <w:tc>
          <w:tcPr>
            <w:tcW w:w="1521" w:type="pct"/>
            <w:vMerge/>
          </w:tcPr>
          <w:p w14:paraId="45CBD95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213" w:type="pct"/>
          </w:tcPr>
          <w:p w14:paraId="385ED93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Range </w:t>
            </w:r>
          </w:p>
        </w:tc>
        <w:tc>
          <w:tcPr>
            <w:tcW w:w="2266" w:type="pct"/>
            <w:gridSpan w:val="3"/>
          </w:tcPr>
          <w:p w14:paraId="29C00CAA"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127.0-146.0</w:t>
            </w:r>
          </w:p>
        </w:tc>
      </w:tr>
      <w:tr w:rsidR="00497D0F" w:rsidRPr="00497D0F" w14:paraId="70757EA7" w14:textId="77777777" w:rsidTr="00B77B2A">
        <w:trPr>
          <w:cantSplit/>
          <w:trHeight w:val="306"/>
        </w:trPr>
        <w:tc>
          <w:tcPr>
            <w:tcW w:w="1521" w:type="pct"/>
            <w:vMerge w:val="restart"/>
          </w:tcPr>
          <w:p w14:paraId="2CF0534A" w14:textId="47F1F08B"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Potassium (</w:t>
            </w:r>
            <w:r w:rsidR="00636401">
              <w:rPr>
                <w:rFonts w:asciiTheme="majorBidi" w:eastAsia="Calibri" w:hAnsiTheme="majorBidi" w:cstheme="majorBidi"/>
                <w:b/>
                <w:bCs/>
                <w:sz w:val="24"/>
                <w:szCs w:val="24"/>
              </w:rPr>
              <w:t>meq</w:t>
            </w:r>
            <w:r w:rsidRPr="00497D0F">
              <w:rPr>
                <w:rFonts w:asciiTheme="majorBidi" w:eastAsia="Calibri" w:hAnsiTheme="majorBidi" w:cstheme="majorBidi"/>
                <w:b/>
                <w:bCs/>
                <w:sz w:val="24"/>
                <w:szCs w:val="24"/>
              </w:rPr>
              <w:t>/L)</w:t>
            </w:r>
          </w:p>
        </w:tc>
        <w:tc>
          <w:tcPr>
            <w:tcW w:w="1213" w:type="pct"/>
          </w:tcPr>
          <w:p w14:paraId="1AB811E1"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Mean±SD</w:t>
            </w:r>
          </w:p>
        </w:tc>
        <w:tc>
          <w:tcPr>
            <w:tcW w:w="2266" w:type="pct"/>
            <w:gridSpan w:val="3"/>
          </w:tcPr>
          <w:p w14:paraId="2292AFF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3.9±0.6</w:t>
            </w:r>
          </w:p>
        </w:tc>
      </w:tr>
      <w:tr w:rsidR="00497D0F" w:rsidRPr="00497D0F" w14:paraId="19DE1D44" w14:textId="77777777" w:rsidTr="00B77B2A">
        <w:trPr>
          <w:cantSplit/>
          <w:trHeight w:val="423"/>
        </w:trPr>
        <w:tc>
          <w:tcPr>
            <w:tcW w:w="1521" w:type="pct"/>
            <w:vMerge/>
          </w:tcPr>
          <w:p w14:paraId="6688CA65"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213" w:type="pct"/>
          </w:tcPr>
          <w:p w14:paraId="28C97CF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Range </w:t>
            </w:r>
          </w:p>
        </w:tc>
        <w:tc>
          <w:tcPr>
            <w:tcW w:w="2266" w:type="pct"/>
            <w:gridSpan w:val="3"/>
          </w:tcPr>
          <w:p w14:paraId="54CB649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3.0-4.8</w:t>
            </w:r>
          </w:p>
        </w:tc>
      </w:tr>
      <w:tr w:rsidR="00497D0F" w:rsidRPr="00497D0F" w14:paraId="73DF621B" w14:textId="77777777" w:rsidTr="00B77B2A">
        <w:trPr>
          <w:cantSplit/>
          <w:trHeight w:val="285"/>
        </w:trPr>
        <w:tc>
          <w:tcPr>
            <w:tcW w:w="1521" w:type="pct"/>
            <w:vMerge w:val="restart"/>
          </w:tcPr>
          <w:p w14:paraId="7915869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Total calcium (mg/dl)</w:t>
            </w:r>
          </w:p>
        </w:tc>
        <w:tc>
          <w:tcPr>
            <w:tcW w:w="1213" w:type="pct"/>
          </w:tcPr>
          <w:p w14:paraId="49D8C38B"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Mean±SD</w:t>
            </w:r>
          </w:p>
        </w:tc>
        <w:tc>
          <w:tcPr>
            <w:tcW w:w="2266" w:type="pct"/>
            <w:gridSpan w:val="3"/>
          </w:tcPr>
          <w:p w14:paraId="1BD27501"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9.1±0.6</w:t>
            </w:r>
          </w:p>
        </w:tc>
      </w:tr>
      <w:tr w:rsidR="00497D0F" w:rsidRPr="00497D0F" w14:paraId="76D1FDE8" w14:textId="77777777" w:rsidTr="00B77B2A">
        <w:trPr>
          <w:cantSplit/>
          <w:trHeight w:val="444"/>
        </w:trPr>
        <w:tc>
          <w:tcPr>
            <w:tcW w:w="1521" w:type="pct"/>
            <w:vMerge/>
          </w:tcPr>
          <w:p w14:paraId="5BC38F3B"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213" w:type="pct"/>
          </w:tcPr>
          <w:p w14:paraId="785ABA2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Range </w:t>
            </w:r>
          </w:p>
        </w:tc>
        <w:tc>
          <w:tcPr>
            <w:tcW w:w="2266" w:type="pct"/>
            <w:gridSpan w:val="3"/>
          </w:tcPr>
          <w:p w14:paraId="4BA43D5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7.6-10.3</w:t>
            </w:r>
          </w:p>
        </w:tc>
      </w:tr>
      <w:tr w:rsidR="00497D0F" w:rsidRPr="00497D0F" w14:paraId="1738E896" w14:textId="77777777" w:rsidTr="00B77B2A">
        <w:trPr>
          <w:cantSplit/>
          <w:trHeight w:val="253"/>
        </w:trPr>
        <w:tc>
          <w:tcPr>
            <w:tcW w:w="1521" w:type="pct"/>
            <w:vMerge w:val="restart"/>
          </w:tcPr>
          <w:p w14:paraId="71069C2C"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Urea (mg/dl)</w:t>
            </w:r>
          </w:p>
          <w:p w14:paraId="25A23D9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213" w:type="pct"/>
          </w:tcPr>
          <w:p w14:paraId="5C21C29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Mean±SD</w:t>
            </w:r>
          </w:p>
        </w:tc>
        <w:tc>
          <w:tcPr>
            <w:tcW w:w="2266" w:type="pct"/>
            <w:gridSpan w:val="3"/>
          </w:tcPr>
          <w:p w14:paraId="1632000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41.6±21.8</w:t>
            </w:r>
          </w:p>
        </w:tc>
      </w:tr>
      <w:tr w:rsidR="00497D0F" w:rsidRPr="00497D0F" w14:paraId="78FEC422" w14:textId="77777777" w:rsidTr="00B77B2A">
        <w:trPr>
          <w:cantSplit/>
          <w:trHeight w:val="465"/>
        </w:trPr>
        <w:tc>
          <w:tcPr>
            <w:tcW w:w="1521" w:type="pct"/>
            <w:vMerge/>
          </w:tcPr>
          <w:p w14:paraId="7D3F919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213" w:type="pct"/>
          </w:tcPr>
          <w:p w14:paraId="0AC22D0C"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Range </w:t>
            </w:r>
          </w:p>
        </w:tc>
        <w:tc>
          <w:tcPr>
            <w:tcW w:w="2266" w:type="pct"/>
            <w:gridSpan w:val="3"/>
          </w:tcPr>
          <w:p w14:paraId="5646E65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19.0-88.0</w:t>
            </w:r>
          </w:p>
        </w:tc>
      </w:tr>
      <w:tr w:rsidR="00497D0F" w:rsidRPr="00497D0F" w14:paraId="51D1502C" w14:textId="77777777" w:rsidTr="00B77B2A">
        <w:trPr>
          <w:cantSplit/>
          <w:trHeight w:val="338"/>
        </w:trPr>
        <w:tc>
          <w:tcPr>
            <w:tcW w:w="1521" w:type="pct"/>
            <w:vMerge w:val="restart"/>
          </w:tcPr>
          <w:p w14:paraId="60B73F3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Creatinine  (mg/dl)</w:t>
            </w:r>
          </w:p>
        </w:tc>
        <w:tc>
          <w:tcPr>
            <w:tcW w:w="1213" w:type="pct"/>
          </w:tcPr>
          <w:p w14:paraId="71010C5A"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Mean±SD</w:t>
            </w:r>
          </w:p>
        </w:tc>
        <w:tc>
          <w:tcPr>
            <w:tcW w:w="2266" w:type="pct"/>
            <w:gridSpan w:val="3"/>
          </w:tcPr>
          <w:p w14:paraId="5043BDB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0.8±0.3</w:t>
            </w:r>
          </w:p>
        </w:tc>
      </w:tr>
      <w:tr w:rsidR="00497D0F" w:rsidRPr="00497D0F" w14:paraId="28C7CAE6" w14:textId="77777777" w:rsidTr="00B77B2A">
        <w:trPr>
          <w:cantSplit/>
          <w:trHeight w:val="391"/>
        </w:trPr>
        <w:tc>
          <w:tcPr>
            <w:tcW w:w="1521" w:type="pct"/>
            <w:vMerge/>
          </w:tcPr>
          <w:p w14:paraId="65FD812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213" w:type="pct"/>
          </w:tcPr>
          <w:p w14:paraId="49506E7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Range </w:t>
            </w:r>
          </w:p>
        </w:tc>
        <w:tc>
          <w:tcPr>
            <w:tcW w:w="2266" w:type="pct"/>
            <w:gridSpan w:val="3"/>
          </w:tcPr>
          <w:p w14:paraId="2DAB898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0.4-1.4</w:t>
            </w:r>
          </w:p>
        </w:tc>
      </w:tr>
      <w:tr w:rsidR="00497D0F" w:rsidRPr="00497D0F" w14:paraId="03BEDC69" w14:textId="77777777" w:rsidTr="00B77B2A">
        <w:trPr>
          <w:cantSplit/>
          <w:trHeight w:val="306"/>
        </w:trPr>
        <w:tc>
          <w:tcPr>
            <w:tcW w:w="1521" w:type="pct"/>
            <w:vMerge w:val="restart"/>
          </w:tcPr>
          <w:p w14:paraId="13BF9EA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PH</w:t>
            </w:r>
          </w:p>
        </w:tc>
        <w:tc>
          <w:tcPr>
            <w:tcW w:w="1213" w:type="pct"/>
          </w:tcPr>
          <w:p w14:paraId="3935BF3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Mean±SD</w:t>
            </w:r>
          </w:p>
        </w:tc>
        <w:tc>
          <w:tcPr>
            <w:tcW w:w="2266" w:type="pct"/>
            <w:gridSpan w:val="3"/>
          </w:tcPr>
          <w:p w14:paraId="5DF4647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7.31±0.07</w:t>
            </w:r>
          </w:p>
        </w:tc>
      </w:tr>
      <w:tr w:rsidR="00497D0F" w:rsidRPr="00497D0F" w14:paraId="488FF3FE" w14:textId="77777777" w:rsidTr="00B77B2A">
        <w:trPr>
          <w:cantSplit/>
          <w:trHeight w:val="413"/>
        </w:trPr>
        <w:tc>
          <w:tcPr>
            <w:tcW w:w="1521" w:type="pct"/>
            <w:vMerge/>
          </w:tcPr>
          <w:p w14:paraId="4C1A5DF1"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213" w:type="pct"/>
          </w:tcPr>
          <w:p w14:paraId="2A92D06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Range </w:t>
            </w:r>
          </w:p>
        </w:tc>
        <w:tc>
          <w:tcPr>
            <w:tcW w:w="2266" w:type="pct"/>
            <w:gridSpan w:val="3"/>
          </w:tcPr>
          <w:p w14:paraId="5D52B25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7.25-7.4</w:t>
            </w:r>
          </w:p>
        </w:tc>
      </w:tr>
      <w:tr w:rsidR="00497D0F" w:rsidRPr="00497D0F" w14:paraId="17C5B311" w14:textId="77777777" w:rsidTr="00B77B2A">
        <w:trPr>
          <w:cantSplit/>
          <w:trHeight w:val="359"/>
        </w:trPr>
        <w:tc>
          <w:tcPr>
            <w:tcW w:w="1521" w:type="pct"/>
            <w:vMerge w:val="restart"/>
          </w:tcPr>
          <w:p w14:paraId="559028F2" w14:textId="54C1FBC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C</w:t>
            </w:r>
            <w:r w:rsidR="00843988">
              <w:rPr>
                <w:rFonts w:asciiTheme="majorBidi" w:eastAsia="Calibri" w:hAnsiTheme="majorBidi" w:cstheme="majorBidi"/>
                <w:b/>
                <w:bCs/>
                <w:sz w:val="24"/>
                <w:szCs w:val="24"/>
              </w:rPr>
              <w:t>O</w:t>
            </w:r>
            <w:r w:rsidRPr="00497D0F">
              <w:rPr>
                <w:rFonts w:asciiTheme="majorBidi" w:eastAsia="Calibri" w:hAnsiTheme="majorBidi" w:cstheme="majorBidi"/>
                <w:b/>
                <w:bCs/>
                <w:sz w:val="24"/>
                <w:szCs w:val="24"/>
              </w:rPr>
              <w:t>2 (mmHg)</w:t>
            </w:r>
          </w:p>
        </w:tc>
        <w:tc>
          <w:tcPr>
            <w:tcW w:w="1213" w:type="pct"/>
          </w:tcPr>
          <w:p w14:paraId="167FA54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Mean±SD</w:t>
            </w:r>
          </w:p>
        </w:tc>
        <w:tc>
          <w:tcPr>
            <w:tcW w:w="2266" w:type="pct"/>
            <w:gridSpan w:val="3"/>
          </w:tcPr>
          <w:p w14:paraId="39F56F9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46.4±9.3</w:t>
            </w:r>
          </w:p>
        </w:tc>
      </w:tr>
      <w:tr w:rsidR="00497D0F" w:rsidRPr="00497D0F" w14:paraId="1BBF872B" w14:textId="77777777" w:rsidTr="00B77B2A">
        <w:trPr>
          <w:cantSplit/>
          <w:trHeight w:val="359"/>
        </w:trPr>
        <w:tc>
          <w:tcPr>
            <w:tcW w:w="1521" w:type="pct"/>
            <w:vMerge/>
          </w:tcPr>
          <w:p w14:paraId="16735F2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213" w:type="pct"/>
          </w:tcPr>
          <w:p w14:paraId="63163C0C"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Range </w:t>
            </w:r>
          </w:p>
        </w:tc>
        <w:tc>
          <w:tcPr>
            <w:tcW w:w="2266" w:type="pct"/>
            <w:gridSpan w:val="3"/>
          </w:tcPr>
          <w:p w14:paraId="670A933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32-66</w:t>
            </w:r>
          </w:p>
        </w:tc>
      </w:tr>
      <w:tr w:rsidR="00497D0F" w:rsidRPr="00497D0F" w14:paraId="37B863F6" w14:textId="77777777" w:rsidTr="00B77B2A">
        <w:trPr>
          <w:cantSplit/>
          <w:trHeight w:val="253"/>
        </w:trPr>
        <w:tc>
          <w:tcPr>
            <w:tcW w:w="1521" w:type="pct"/>
            <w:vMerge w:val="restart"/>
          </w:tcPr>
          <w:p w14:paraId="1DB147B4" w14:textId="37163A46"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H</w:t>
            </w:r>
            <w:r w:rsidR="00843988">
              <w:rPr>
                <w:rFonts w:asciiTheme="majorBidi" w:eastAsia="Calibri" w:hAnsiTheme="majorBidi" w:cstheme="majorBidi"/>
                <w:b/>
                <w:bCs/>
                <w:sz w:val="24"/>
                <w:szCs w:val="24"/>
              </w:rPr>
              <w:t>CO</w:t>
            </w:r>
            <w:r w:rsidRPr="00497D0F">
              <w:rPr>
                <w:rFonts w:asciiTheme="majorBidi" w:eastAsia="Calibri" w:hAnsiTheme="majorBidi" w:cstheme="majorBidi"/>
                <w:b/>
                <w:bCs/>
                <w:sz w:val="24"/>
                <w:szCs w:val="24"/>
              </w:rPr>
              <w:t>3 (</w:t>
            </w:r>
            <w:r w:rsidR="00636401">
              <w:rPr>
                <w:rFonts w:asciiTheme="majorBidi" w:eastAsia="Calibri" w:hAnsiTheme="majorBidi" w:cstheme="majorBidi"/>
                <w:b/>
                <w:bCs/>
                <w:sz w:val="24"/>
                <w:szCs w:val="24"/>
              </w:rPr>
              <w:t>meq</w:t>
            </w:r>
            <w:r w:rsidRPr="00497D0F">
              <w:rPr>
                <w:rFonts w:asciiTheme="majorBidi" w:eastAsia="Calibri" w:hAnsiTheme="majorBidi" w:cstheme="majorBidi"/>
                <w:b/>
                <w:bCs/>
                <w:sz w:val="24"/>
                <w:szCs w:val="24"/>
              </w:rPr>
              <w:t>/L)</w:t>
            </w:r>
          </w:p>
        </w:tc>
        <w:tc>
          <w:tcPr>
            <w:tcW w:w="1213" w:type="pct"/>
          </w:tcPr>
          <w:p w14:paraId="3518780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Mean±SD</w:t>
            </w:r>
          </w:p>
        </w:tc>
        <w:tc>
          <w:tcPr>
            <w:tcW w:w="2266" w:type="pct"/>
            <w:gridSpan w:val="3"/>
          </w:tcPr>
          <w:p w14:paraId="06C11111"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17.0±2.7</w:t>
            </w:r>
          </w:p>
        </w:tc>
      </w:tr>
      <w:tr w:rsidR="00497D0F" w:rsidRPr="00497D0F" w14:paraId="611A9D3C" w14:textId="77777777" w:rsidTr="00B77B2A">
        <w:trPr>
          <w:cantSplit/>
          <w:trHeight w:val="465"/>
        </w:trPr>
        <w:tc>
          <w:tcPr>
            <w:tcW w:w="1521" w:type="pct"/>
            <w:vMerge/>
          </w:tcPr>
          <w:p w14:paraId="37DFA35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213" w:type="pct"/>
          </w:tcPr>
          <w:p w14:paraId="198A2BA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Range </w:t>
            </w:r>
          </w:p>
        </w:tc>
        <w:tc>
          <w:tcPr>
            <w:tcW w:w="2266" w:type="pct"/>
            <w:gridSpan w:val="3"/>
          </w:tcPr>
          <w:p w14:paraId="64BA7B5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11.3-24.6</w:t>
            </w:r>
          </w:p>
        </w:tc>
      </w:tr>
      <w:tr w:rsidR="00497D0F" w:rsidRPr="00497D0F" w14:paraId="09AAE0E8" w14:textId="77777777" w:rsidTr="00B77B2A">
        <w:trPr>
          <w:gridAfter w:val="1"/>
          <w:wAfter w:w="28" w:type="pct"/>
          <w:cantSplit/>
        </w:trPr>
        <w:tc>
          <w:tcPr>
            <w:tcW w:w="2734" w:type="pct"/>
            <w:gridSpan w:val="2"/>
            <w:vAlign w:val="bottom"/>
          </w:tcPr>
          <w:p w14:paraId="550EDE7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260" w:type="pct"/>
            <w:vAlign w:val="bottom"/>
          </w:tcPr>
          <w:p w14:paraId="367942A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N=24</w:t>
            </w:r>
          </w:p>
        </w:tc>
        <w:tc>
          <w:tcPr>
            <w:tcW w:w="978" w:type="pct"/>
            <w:vAlign w:val="bottom"/>
          </w:tcPr>
          <w:p w14:paraId="64FE450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 %</w:t>
            </w:r>
          </w:p>
        </w:tc>
      </w:tr>
      <w:tr w:rsidR="00497D0F" w:rsidRPr="00497D0F" w14:paraId="7B5AF4B0" w14:textId="77777777" w:rsidTr="00B77B2A">
        <w:trPr>
          <w:gridAfter w:val="1"/>
          <w:wAfter w:w="28" w:type="pct"/>
          <w:cantSplit/>
        </w:trPr>
        <w:tc>
          <w:tcPr>
            <w:tcW w:w="1521" w:type="pct"/>
            <w:vMerge w:val="restart"/>
          </w:tcPr>
          <w:p w14:paraId="7B82E311"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Culture of pleural effusion</w:t>
            </w:r>
          </w:p>
        </w:tc>
        <w:tc>
          <w:tcPr>
            <w:tcW w:w="1213" w:type="pct"/>
          </w:tcPr>
          <w:p w14:paraId="674E0B9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Not done </w:t>
            </w:r>
          </w:p>
        </w:tc>
        <w:tc>
          <w:tcPr>
            <w:tcW w:w="1260" w:type="pct"/>
          </w:tcPr>
          <w:p w14:paraId="3820A3C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4</w:t>
            </w:r>
          </w:p>
        </w:tc>
        <w:tc>
          <w:tcPr>
            <w:tcW w:w="978" w:type="pct"/>
          </w:tcPr>
          <w:p w14:paraId="573730E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16.7%</w:t>
            </w:r>
          </w:p>
        </w:tc>
      </w:tr>
      <w:tr w:rsidR="00497D0F" w:rsidRPr="00497D0F" w14:paraId="55EE9101" w14:textId="77777777" w:rsidTr="00B77B2A">
        <w:trPr>
          <w:gridAfter w:val="1"/>
          <w:wAfter w:w="28" w:type="pct"/>
          <w:cantSplit/>
        </w:trPr>
        <w:tc>
          <w:tcPr>
            <w:tcW w:w="1521" w:type="pct"/>
            <w:vMerge/>
          </w:tcPr>
          <w:p w14:paraId="6B69F2A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213" w:type="pct"/>
          </w:tcPr>
          <w:p w14:paraId="5A8FE8E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No growth</w:t>
            </w:r>
          </w:p>
        </w:tc>
        <w:tc>
          <w:tcPr>
            <w:tcW w:w="1260" w:type="pct"/>
          </w:tcPr>
          <w:p w14:paraId="5DE600B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18</w:t>
            </w:r>
          </w:p>
        </w:tc>
        <w:tc>
          <w:tcPr>
            <w:tcW w:w="978" w:type="pct"/>
          </w:tcPr>
          <w:p w14:paraId="5BB550E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75.0%</w:t>
            </w:r>
          </w:p>
        </w:tc>
      </w:tr>
      <w:tr w:rsidR="00497D0F" w:rsidRPr="00497D0F" w14:paraId="07E64C69" w14:textId="77777777" w:rsidTr="00B77B2A">
        <w:trPr>
          <w:gridAfter w:val="1"/>
          <w:wAfter w:w="28" w:type="pct"/>
          <w:cantSplit/>
        </w:trPr>
        <w:tc>
          <w:tcPr>
            <w:tcW w:w="1521" w:type="pct"/>
            <w:vMerge/>
          </w:tcPr>
          <w:p w14:paraId="3C3DA55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213" w:type="pct"/>
          </w:tcPr>
          <w:p w14:paraId="23FCA325" w14:textId="5CC22AC4" w:rsidR="00497D0F" w:rsidRPr="00497D0F" w:rsidRDefault="00F63C20"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Pr>
                <w:rFonts w:asciiTheme="majorBidi" w:eastAsia="Calibri" w:hAnsiTheme="majorBidi" w:cstheme="majorBidi" w:hint="cs"/>
                <w:b/>
                <w:bCs/>
                <w:sz w:val="24"/>
                <w:szCs w:val="24"/>
              </w:rPr>
              <w:t>S</w:t>
            </w:r>
            <w:r w:rsidR="00684892" w:rsidRPr="00684892">
              <w:rPr>
                <w:rFonts w:asciiTheme="majorBidi" w:eastAsia="Calibri" w:hAnsiTheme="majorBidi" w:cstheme="majorBidi"/>
                <w:b/>
                <w:bCs/>
                <w:sz w:val="24"/>
                <w:szCs w:val="24"/>
              </w:rPr>
              <w:t>taphylococcus aureus</w:t>
            </w:r>
          </w:p>
        </w:tc>
        <w:tc>
          <w:tcPr>
            <w:tcW w:w="1260" w:type="pct"/>
          </w:tcPr>
          <w:p w14:paraId="2E0B802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w:t>
            </w:r>
          </w:p>
        </w:tc>
        <w:tc>
          <w:tcPr>
            <w:tcW w:w="978" w:type="pct"/>
          </w:tcPr>
          <w:p w14:paraId="0A41585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4.2%</w:t>
            </w:r>
          </w:p>
        </w:tc>
      </w:tr>
      <w:tr w:rsidR="00497D0F" w:rsidRPr="00497D0F" w14:paraId="6E27E925" w14:textId="77777777" w:rsidTr="00B77B2A">
        <w:trPr>
          <w:gridAfter w:val="1"/>
          <w:wAfter w:w="28" w:type="pct"/>
          <w:cantSplit/>
        </w:trPr>
        <w:tc>
          <w:tcPr>
            <w:tcW w:w="1521" w:type="pct"/>
            <w:vMerge/>
          </w:tcPr>
          <w:p w14:paraId="290E0CF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213" w:type="pct"/>
          </w:tcPr>
          <w:p w14:paraId="1B14621C" w14:textId="2302858E" w:rsidR="00497D0F" w:rsidRPr="00497D0F" w:rsidRDefault="0019080B"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19080B">
              <w:rPr>
                <w:rFonts w:asciiTheme="majorBidi" w:eastAsia="Calibri" w:hAnsiTheme="majorBidi" w:cstheme="majorBidi"/>
                <w:b/>
                <w:bCs/>
                <w:sz w:val="24"/>
                <w:szCs w:val="24"/>
              </w:rPr>
              <w:t>Streptococcus pneumoniae</w:t>
            </w:r>
          </w:p>
        </w:tc>
        <w:tc>
          <w:tcPr>
            <w:tcW w:w="1260" w:type="pct"/>
          </w:tcPr>
          <w:p w14:paraId="780481B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w:t>
            </w:r>
          </w:p>
        </w:tc>
        <w:tc>
          <w:tcPr>
            <w:tcW w:w="978" w:type="pct"/>
          </w:tcPr>
          <w:p w14:paraId="5FF2515B"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4.2%</w:t>
            </w:r>
          </w:p>
        </w:tc>
      </w:tr>
      <w:tr w:rsidR="00497D0F" w:rsidRPr="00497D0F" w14:paraId="3469C9DF" w14:textId="77777777" w:rsidTr="00B77B2A">
        <w:trPr>
          <w:gridAfter w:val="1"/>
          <w:wAfter w:w="28" w:type="pct"/>
          <w:cantSplit/>
        </w:trPr>
        <w:tc>
          <w:tcPr>
            <w:tcW w:w="1521" w:type="pct"/>
            <w:vMerge w:val="restart"/>
          </w:tcPr>
          <w:p w14:paraId="0C282F8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Blood culture</w:t>
            </w:r>
          </w:p>
        </w:tc>
        <w:tc>
          <w:tcPr>
            <w:tcW w:w="1213" w:type="pct"/>
          </w:tcPr>
          <w:p w14:paraId="7CB3DD8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No growth</w:t>
            </w:r>
          </w:p>
        </w:tc>
        <w:tc>
          <w:tcPr>
            <w:tcW w:w="1260" w:type="pct"/>
          </w:tcPr>
          <w:p w14:paraId="1B475B11"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23</w:t>
            </w:r>
          </w:p>
        </w:tc>
        <w:tc>
          <w:tcPr>
            <w:tcW w:w="978" w:type="pct"/>
          </w:tcPr>
          <w:p w14:paraId="1B7D63C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95.8%</w:t>
            </w:r>
          </w:p>
        </w:tc>
      </w:tr>
      <w:tr w:rsidR="00497D0F" w:rsidRPr="00497D0F" w14:paraId="3096121D" w14:textId="77777777" w:rsidTr="00B77B2A">
        <w:trPr>
          <w:gridAfter w:val="1"/>
          <w:wAfter w:w="28" w:type="pct"/>
          <w:cantSplit/>
        </w:trPr>
        <w:tc>
          <w:tcPr>
            <w:tcW w:w="1521" w:type="pct"/>
            <w:vMerge/>
          </w:tcPr>
          <w:p w14:paraId="59723E2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213" w:type="pct"/>
          </w:tcPr>
          <w:p w14:paraId="0EC7960C" w14:textId="379B261B"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Positive (</w:t>
            </w:r>
            <w:r w:rsidR="0019080B" w:rsidRPr="0019080B">
              <w:rPr>
                <w:rFonts w:asciiTheme="majorBidi" w:eastAsia="Calibri" w:hAnsiTheme="majorBidi" w:cstheme="majorBidi"/>
                <w:b/>
                <w:bCs/>
                <w:sz w:val="24"/>
                <w:szCs w:val="24"/>
              </w:rPr>
              <w:t>Streptococcus pneumoniae</w:t>
            </w:r>
            <w:r w:rsidRPr="00497D0F">
              <w:rPr>
                <w:rFonts w:asciiTheme="majorBidi" w:eastAsia="Calibri" w:hAnsiTheme="majorBidi" w:cstheme="majorBidi"/>
                <w:b/>
                <w:bCs/>
                <w:sz w:val="24"/>
                <w:szCs w:val="24"/>
              </w:rPr>
              <w:t>)</w:t>
            </w:r>
          </w:p>
        </w:tc>
        <w:tc>
          <w:tcPr>
            <w:tcW w:w="1260" w:type="pct"/>
          </w:tcPr>
          <w:p w14:paraId="19D3F41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w:t>
            </w:r>
          </w:p>
        </w:tc>
        <w:tc>
          <w:tcPr>
            <w:tcW w:w="978" w:type="pct"/>
          </w:tcPr>
          <w:p w14:paraId="73481D3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4.2%</w:t>
            </w:r>
          </w:p>
        </w:tc>
      </w:tr>
    </w:tbl>
    <w:p w14:paraId="0841A680" w14:textId="77777777" w:rsidR="00497D0F" w:rsidRPr="007F113E"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p w14:paraId="599D264F" w14:textId="7E22F08E" w:rsidR="007F113E" w:rsidRPr="00416D7B" w:rsidRDefault="007F113E" w:rsidP="007F113E">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7F113E">
        <w:rPr>
          <w:rFonts w:asciiTheme="majorBidi" w:eastAsia="Calibri" w:hAnsiTheme="majorBidi" w:cstheme="majorBidi"/>
          <w:sz w:val="24"/>
          <w:szCs w:val="24"/>
        </w:rPr>
        <w:t>Most children had exudat</w:t>
      </w:r>
      <w:r w:rsidR="005B7F2B">
        <w:rPr>
          <w:rFonts w:asciiTheme="majorBidi" w:eastAsia="Calibri" w:hAnsiTheme="majorBidi" w:cstheme="majorBidi"/>
          <w:sz w:val="24"/>
          <w:szCs w:val="24"/>
        </w:rPr>
        <w:t>ive</w:t>
      </w:r>
      <w:r w:rsidRPr="007F113E">
        <w:rPr>
          <w:rFonts w:asciiTheme="majorBidi" w:eastAsia="Calibri" w:hAnsiTheme="majorBidi" w:cstheme="majorBidi"/>
          <w:sz w:val="24"/>
          <w:szCs w:val="24"/>
        </w:rPr>
        <w:t xml:space="preserve"> effusion; 50% had empyema</w:t>
      </w:r>
      <w:r w:rsidR="008F3601">
        <w:rPr>
          <w:rFonts w:asciiTheme="majorBidi" w:eastAsia="Calibri" w:hAnsiTheme="majorBidi" w:cstheme="majorBidi"/>
          <w:sz w:val="24"/>
          <w:szCs w:val="24"/>
        </w:rPr>
        <w:t>,</w:t>
      </w:r>
      <w:r w:rsidRPr="007F113E">
        <w:rPr>
          <w:rFonts w:asciiTheme="majorBidi" w:eastAsia="Calibri" w:hAnsiTheme="majorBidi" w:cstheme="majorBidi"/>
          <w:sz w:val="24"/>
          <w:szCs w:val="24"/>
        </w:rPr>
        <w:t xml:space="preserve"> 12.5% had parap</w:t>
      </w:r>
      <w:r w:rsidR="00711907">
        <w:rPr>
          <w:rFonts w:asciiTheme="majorBidi" w:eastAsia="Calibri" w:hAnsiTheme="majorBidi" w:cstheme="majorBidi" w:hint="cs"/>
          <w:sz w:val="24"/>
          <w:szCs w:val="24"/>
        </w:rPr>
        <w:t>n</w:t>
      </w:r>
      <w:r w:rsidRPr="007F113E">
        <w:rPr>
          <w:rFonts w:asciiTheme="majorBidi" w:eastAsia="Calibri" w:hAnsiTheme="majorBidi" w:cstheme="majorBidi"/>
          <w:sz w:val="24"/>
          <w:szCs w:val="24"/>
        </w:rPr>
        <w:t>eumonic effusion,  one child (4.2%) had ruptured hydatid cyst, 7 cases had transudates (5 had Congestive heart failure, 1 had para</w:t>
      </w:r>
      <w:r w:rsidR="00711907">
        <w:rPr>
          <w:rFonts w:asciiTheme="majorBidi" w:eastAsia="Calibri" w:hAnsiTheme="majorBidi" w:cstheme="majorBidi" w:hint="cs"/>
          <w:sz w:val="24"/>
          <w:szCs w:val="24"/>
        </w:rPr>
        <w:t>p</w:t>
      </w:r>
      <w:r w:rsidRPr="007F113E">
        <w:rPr>
          <w:rFonts w:asciiTheme="majorBidi" w:eastAsia="Calibri" w:hAnsiTheme="majorBidi" w:cstheme="majorBidi"/>
          <w:sz w:val="24"/>
          <w:szCs w:val="24"/>
        </w:rPr>
        <w:t>neumo</w:t>
      </w:r>
      <w:r w:rsidR="007D6F56">
        <w:rPr>
          <w:rFonts w:asciiTheme="majorBidi" w:eastAsia="Calibri" w:hAnsiTheme="majorBidi" w:cstheme="majorBidi" w:hint="cs"/>
          <w:sz w:val="24"/>
          <w:szCs w:val="24"/>
        </w:rPr>
        <w:t>n</w:t>
      </w:r>
      <w:r w:rsidRPr="007F113E">
        <w:rPr>
          <w:rFonts w:asciiTheme="majorBidi" w:eastAsia="Calibri" w:hAnsiTheme="majorBidi" w:cstheme="majorBidi"/>
          <w:sz w:val="24"/>
          <w:szCs w:val="24"/>
        </w:rPr>
        <w:t>ic effusion and one had nephrotic syndrome). Only one case (4.</w:t>
      </w:r>
      <w:r w:rsidR="00C95049">
        <w:rPr>
          <w:rFonts w:asciiTheme="majorBidi" w:eastAsia="Calibri" w:hAnsiTheme="majorBidi" w:cstheme="majorBidi" w:hint="cs"/>
          <w:sz w:val="24"/>
          <w:szCs w:val="24"/>
        </w:rPr>
        <w:t>1</w:t>
      </w:r>
      <w:r w:rsidRPr="007F113E">
        <w:rPr>
          <w:rFonts w:asciiTheme="majorBidi" w:eastAsia="Calibri" w:hAnsiTheme="majorBidi" w:cstheme="majorBidi"/>
          <w:sz w:val="24"/>
          <w:szCs w:val="24"/>
        </w:rPr>
        <w:t xml:space="preserve">%) had </w:t>
      </w:r>
      <w:r w:rsidR="000850A8">
        <w:rPr>
          <w:rFonts w:asciiTheme="majorBidi" w:eastAsia="Calibri" w:hAnsiTheme="majorBidi" w:cstheme="majorBidi" w:hint="cs"/>
          <w:sz w:val="24"/>
          <w:szCs w:val="24"/>
        </w:rPr>
        <w:t>h</w:t>
      </w:r>
      <w:r w:rsidR="002D3AF7" w:rsidRPr="000850A8">
        <w:rPr>
          <w:rFonts w:asciiTheme="majorBidi" w:eastAsia="Calibri" w:hAnsiTheme="majorBidi" w:cstheme="majorBidi"/>
          <w:sz w:val="24"/>
          <w:szCs w:val="24"/>
        </w:rPr>
        <w:t>emorrhagic</w:t>
      </w:r>
      <w:r w:rsidRPr="007F113E">
        <w:rPr>
          <w:rFonts w:asciiTheme="majorBidi" w:eastAsia="Calibri" w:hAnsiTheme="majorBidi" w:cstheme="majorBidi"/>
          <w:sz w:val="24"/>
          <w:szCs w:val="24"/>
        </w:rPr>
        <w:t xml:space="preserve"> traumati</w:t>
      </w:r>
      <w:r w:rsidR="007D6F56">
        <w:rPr>
          <w:rFonts w:asciiTheme="majorBidi" w:eastAsia="Calibri" w:hAnsiTheme="majorBidi" w:cstheme="majorBidi" w:hint="cs"/>
          <w:sz w:val="24"/>
          <w:szCs w:val="24"/>
        </w:rPr>
        <w:t>c</w:t>
      </w:r>
      <w:r w:rsidRPr="007F113E">
        <w:rPr>
          <w:rFonts w:asciiTheme="majorBidi" w:eastAsia="Calibri" w:hAnsiTheme="majorBidi" w:cstheme="majorBidi"/>
          <w:sz w:val="24"/>
          <w:szCs w:val="24"/>
        </w:rPr>
        <w:t xml:space="preserve"> effusion. children aged 5 months to 6 years had statistically higher frequencies of empyema compared to children aged 7-15 years</w:t>
      </w:r>
      <w:r w:rsidR="00416D7B">
        <w:rPr>
          <w:rFonts w:asciiTheme="majorBidi" w:eastAsia="Calibri" w:hAnsiTheme="majorBidi" w:cstheme="majorBidi"/>
          <w:sz w:val="24"/>
          <w:szCs w:val="24"/>
        </w:rPr>
        <w:t xml:space="preserve"> </w:t>
      </w:r>
      <w:r w:rsidRPr="00416D7B">
        <w:rPr>
          <w:rFonts w:asciiTheme="majorBidi" w:eastAsia="Calibri" w:hAnsiTheme="majorBidi" w:cstheme="majorBidi"/>
          <w:b/>
          <w:bCs/>
          <w:sz w:val="24"/>
          <w:szCs w:val="24"/>
        </w:rPr>
        <w:t>Table 4</w:t>
      </w:r>
      <w:r w:rsidR="00416D7B">
        <w:rPr>
          <w:rFonts w:asciiTheme="majorBidi" w:eastAsia="Calibri" w:hAnsiTheme="majorBidi" w:cstheme="majorBidi"/>
          <w:b/>
          <w:bCs/>
          <w:sz w:val="24"/>
          <w:szCs w:val="24"/>
        </w:rPr>
        <w:t>.</w:t>
      </w:r>
    </w:p>
    <w:p w14:paraId="7CD38C2C"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i/>
          <w:iCs/>
          <w:sz w:val="24"/>
          <w:szCs w:val="24"/>
        </w:rPr>
      </w:pPr>
      <w:r>
        <w:rPr>
          <w:rFonts w:asciiTheme="majorBidi" w:eastAsia="Calibri" w:hAnsiTheme="majorBidi" w:cstheme="majorBidi"/>
          <w:b/>
          <w:bCs/>
          <w:sz w:val="24"/>
          <w:szCs w:val="24"/>
        </w:rPr>
        <w:t>T</w:t>
      </w:r>
      <w:r w:rsidRPr="00497D0F">
        <w:rPr>
          <w:rFonts w:asciiTheme="majorBidi" w:eastAsia="Calibri" w:hAnsiTheme="majorBidi" w:cstheme="majorBidi"/>
          <w:b/>
          <w:bCs/>
          <w:sz w:val="24"/>
          <w:szCs w:val="24"/>
        </w:rPr>
        <w:t>able</w:t>
      </w:r>
      <w:r w:rsidRPr="00497D0F">
        <w:rPr>
          <w:rFonts w:asciiTheme="majorBidi" w:eastAsia="Calibri" w:hAnsiTheme="majorBidi" w:cstheme="majorBidi"/>
          <w:b/>
          <w:bCs/>
          <w:sz w:val="24"/>
          <w:szCs w:val="24"/>
          <w:rtl/>
        </w:rPr>
        <w:t xml:space="preserve"> </w:t>
      </w:r>
      <w:r w:rsidRPr="00497D0F">
        <w:rPr>
          <w:rFonts w:asciiTheme="majorBidi" w:eastAsia="Calibri" w:hAnsiTheme="majorBidi" w:cstheme="majorBidi"/>
          <w:b/>
          <w:bCs/>
          <w:sz w:val="24"/>
          <w:szCs w:val="24"/>
          <w:rtl/>
        </w:rPr>
        <w:fldChar w:fldCharType="begin"/>
      </w:r>
      <w:r w:rsidRPr="00497D0F">
        <w:rPr>
          <w:rFonts w:asciiTheme="majorBidi" w:eastAsia="Calibri" w:hAnsiTheme="majorBidi" w:cstheme="majorBidi"/>
          <w:b/>
          <w:bCs/>
          <w:sz w:val="24"/>
          <w:szCs w:val="24"/>
        </w:rPr>
        <w:instrText xml:space="preserve"> SEQ Table \* ARABIC </w:instrText>
      </w:r>
      <w:r w:rsidRPr="00497D0F">
        <w:rPr>
          <w:rFonts w:asciiTheme="majorBidi" w:eastAsia="Calibri" w:hAnsiTheme="majorBidi" w:cstheme="majorBidi"/>
          <w:b/>
          <w:bCs/>
          <w:sz w:val="24"/>
          <w:szCs w:val="24"/>
          <w:rtl/>
        </w:rPr>
        <w:fldChar w:fldCharType="separate"/>
      </w:r>
      <w:r w:rsidR="001671AE">
        <w:rPr>
          <w:rFonts w:asciiTheme="majorBidi" w:eastAsia="Calibri" w:hAnsiTheme="majorBidi" w:cstheme="majorBidi"/>
          <w:b/>
          <w:bCs/>
          <w:noProof/>
          <w:sz w:val="24"/>
          <w:szCs w:val="24"/>
        </w:rPr>
        <w:t>4</w:t>
      </w:r>
      <w:r w:rsidRPr="00497D0F">
        <w:rPr>
          <w:rFonts w:asciiTheme="majorBidi" w:eastAsia="Calibri" w:hAnsiTheme="majorBidi" w:cstheme="majorBidi"/>
          <w:sz w:val="24"/>
          <w:szCs w:val="24"/>
          <w:rtl/>
        </w:rPr>
        <w:fldChar w:fldCharType="end"/>
      </w:r>
      <w:r w:rsidRPr="00497D0F">
        <w:rPr>
          <w:rFonts w:asciiTheme="majorBidi" w:eastAsia="Calibri" w:hAnsiTheme="majorBidi" w:cstheme="majorBidi"/>
          <w:b/>
          <w:bCs/>
          <w:sz w:val="24"/>
          <w:szCs w:val="24"/>
        </w:rPr>
        <w:t>: Types and cause of pleural effusion as regarding to age groups</w:t>
      </w:r>
    </w:p>
    <w:tbl>
      <w:tblPr>
        <w:tblW w:w="5208" w:type="pct"/>
        <w:tblInd w:w="45" w:type="dxa"/>
        <w:tblBorders>
          <w:top w:val="thickThinSmallGap" w:sz="24" w:space="0" w:color="152935"/>
          <w:left w:val="thickThinSmallGap" w:sz="24" w:space="0" w:color="152935"/>
          <w:bottom w:val="thinThickSmallGap" w:sz="24" w:space="0" w:color="152935"/>
          <w:right w:val="thinThickSmallGap" w:sz="24" w:space="0" w:color="152935"/>
          <w:insideH w:val="single" w:sz="6" w:space="0" w:color="152935"/>
          <w:insideV w:val="single" w:sz="6" w:space="0" w:color="152935"/>
        </w:tblBorders>
        <w:tblCellMar>
          <w:left w:w="0" w:type="dxa"/>
          <w:right w:w="0" w:type="dxa"/>
        </w:tblCellMar>
        <w:tblLook w:val="0000" w:firstRow="0" w:lastRow="0" w:firstColumn="0" w:lastColumn="0" w:noHBand="0" w:noVBand="0"/>
      </w:tblPr>
      <w:tblGrid>
        <w:gridCol w:w="1334"/>
        <w:gridCol w:w="1838"/>
        <w:gridCol w:w="847"/>
        <w:gridCol w:w="994"/>
        <w:gridCol w:w="750"/>
        <w:gridCol w:w="1008"/>
        <w:gridCol w:w="912"/>
        <w:gridCol w:w="875"/>
      </w:tblGrid>
      <w:tr w:rsidR="00497D0F" w:rsidRPr="00497D0F" w14:paraId="69BD1FD5" w14:textId="77777777" w:rsidTr="00352E66">
        <w:trPr>
          <w:cantSplit/>
        </w:trPr>
        <w:tc>
          <w:tcPr>
            <w:tcW w:w="1853" w:type="pct"/>
            <w:gridSpan w:val="2"/>
            <w:vMerge w:val="restart"/>
            <w:vAlign w:val="bottom"/>
          </w:tcPr>
          <w:p w14:paraId="5AB56E4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076" w:type="pct"/>
            <w:gridSpan w:val="2"/>
            <w:vAlign w:val="bottom"/>
          </w:tcPr>
          <w:p w14:paraId="7D54115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5 months-6 years</w:t>
            </w:r>
          </w:p>
        </w:tc>
        <w:tc>
          <w:tcPr>
            <w:tcW w:w="1027" w:type="pct"/>
            <w:gridSpan w:val="2"/>
            <w:vAlign w:val="bottom"/>
          </w:tcPr>
          <w:p w14:paraId="1D29893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7-15 years</w:t>
            </w:r>
          </w:p>
        </w:tc>
        <w:tc>
          <w:tcPr>
            <w:tcW w:w="533" w:type="pct"/>
            <w:vMerge w:val="restart"/>
          </w:tcPr>
          <w:p w14:paraId="5D814085"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Test </w:t>
            </w:r>
          </w:p>
        </w:tc>
        <w:tc>
          <w:tcPr>
            <w:tcW w:w="511" w:type="pct"/>
            <w:vMerge w:val="restart"/>
          </w:tcPr>
          <w:p w14:paraId="429503BC"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P value</w:t>
            </w:r>
          </w:p>
        </w:tc>
      </w:tr>
      <w:tr w:rsidR="00497D0F" w:rsidRPr="00497D0F" w14:paraId="49CB0716" w14:textId="77777777" w:rsidTr="00352E66">
        <w:trPr>
          <w:cantSplit/>
        </w:trPr>
        <w:tc>
          <w:tcPr>
            <w:tcW w:w="1853" w:type="pct"/>
            <w:gridSpan w:val="2"/>
            <w:vMerge/>
            <w:vAlign w:val="bottom"/>
          </w:tcPr>
          <w:p w14:paraId="177B14BC"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495" w:type="pct"/>
            <w:vAlign w:val="bottom"/>
          </w:tcPr>
          <w:p w14:paraId="67D7286B"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N=15</w:t>
            </w:r>
          </w:p>
        </w:tc>
        <w:tc>
          <w:tcPr>
            <w:tcW w:w="581" w:type="pct"/>
            <w:vAlign w:val="bottom"/>
          </w:tcPr>
          <w:p w14:paraId="44366C95"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w:t>
            </w:r>
          </w:p>
        </w:tc>
        <w:tc>
          <w:tcPr>
            <w:tcW w:w="438" w:type="pct"/>
            <w:vAlign w:val="bottom"/>
          </w:tcPr>
          <w:p w14:paraId="76F0768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N=9</w:t>
            </w:r>
          </w:p>
        </w:tc>
        <w:tc>
          <w:tcPr>
            <w:tcW w:w="589" w:type="pct"/>
            <w:vAlign w:val="bottom"/>
          </w:tcPr>
          <w:p w14:paraId="02010B0B"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w:t>
            </w:r>
          </w:p>
        </w:tc>
        <w:tc>
          <w:tcPr>
            <w:tcW w:w="533" w:type="pct"/>
            <w:vMerge/>
          </w:tcPr>
          <w:p w14:paraId="7D11563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11" w:type="pct"/>
            <w:vMerge/>
          </w:tcPr>
          <w:p w14:paraId="1D25AF8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497D0F" w:rsidRPr="00497D0F" w14:paraId="7BEB69CB" w14:textId="77777777" w:rsidTr="00352E66">
        <w:trPr>
          <w:cantSplit/>
        </w:trPr>
        <w:tc>
          <w:tcPr>
            <w:tcW w:w="779" w:type="pct"/>
            <w:vMerge w:val="restart"/>
          </w:tcPr>
          <w:p w14:paraId="0CDBB04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Exudates</w:t>
            </w:r>
          </w:p>
        </w:tc>
        <w:tc>
          <w:tcPr>
            <w:tcW w:w="1074" w:type="pct"/>
          </w:tcPr>
          <w:p w14:paraId="63078DF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Empyema</w:t>
            </w:r>
          </w:p>
        </w:tc>
        <w:tc>
          <w:tcPr>
            <w:tcW w:w="495" w:type="pct"/>
          </w:tcPr>
          <w:p w14:paraId="33DDBFE1"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9</w:t>
            </w:r>
          </w:p>
        </w:tc>
        <w:tc>
          <w:tcPr>
            <w:tcW w:w="581" w:type="pct"/>
          </w:tcPr>
          <w:p w14:paraId="5D16E65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60.0%</w:t>
            </w:r>
          </w:p>
        </w:tc>
        <w:tc>
          <w:tcPr>
            <w:tcW w:w="438" w:type="pct"/>
          </w:tcPr>
          <w:p w14:paraId="528F7C0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w:t>
            </w:r>
          </w:p>
        </w:tc>
        <w:tc>
          <w:tcPr>
            <w:tcW w:w="589" w:type="pct"/>
          </w:tcPr>
          <w:p w14:paraId="659541D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33.3%</w:t>
            </w:r>
          </w:p>
        </w:tc>
        <w:tc>
          <w:tcPr>
            <w:tcW w:w="533" w:type="pct"/>
            <w:vMerge w:val="restart"/>
          </w:tcPr>
          <w:p w14:paraId="2A0C1BF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X</w:t>
            </w:r>
            <w:r w:rsidRPr="00497D0F">
              <w:rPr>
                <w:rFonts w:asciiTheme="majorBidi" w:eastAsia="Calibri" w:hAnsiTheme="majorBidi" w:cstheme="majorBidi"/>
                <w:sz w:val="24"/>
                <w:szCs w:val="24"/>
                <w:vertAlign w:val="superscript"/>
              </w:rPr>
              <w:t>2</w:t>
            </w:r>
            <w:r w:rsidRPr="00497D0F">
              <w:rPr>
                <w:rFonts w:asciiTheme="majorBidi" w:eastAsia="Calibri" w:hAnsiTheme="majorBidi" w:cstheme="majorBidi"/>
                <w:sz w:val="24"/>
                <w:szCs w:val="24"/>
              </w:rPr>
              <w:t>=12.1</w:t>
            </w:r>
          </w:p>
        </w:tc>
        <w:tc>
          <w:tcPr>
            <w:tcW w:w="511" w:type="pct"/>
            <w:vMerge w:val="restart"/>
          </w:tcPr>
          <w:p w14:paraId="2D99AF6B"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0.033*</w:t>
            </w:r>
          </w:p>
        </w:tc>
      </w:tr>
      <w:tr w:rsidR="00497D0F" w:rsidRPr="00497D0F" w14:paraId="60D88BE0" w14:textId="77777777" w:rsidTr="00352E66">
        <w:trPr>
          <w:cantSplit/>
        </w:trPr>
        <w:tc>
          <w:tcPr>
            <w:tcW w:w="779" w:type="pct"/>
            <w:vMerge/>
            <w:vAlign w:val="center"/>
          </w:tcPr>
          <w:p w14:paraId="11468D5B"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074" w:type="pct"/>
          </w:tcPr>
          <w:p w14:paraId="5AA9923B"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Para pneumonic</w:t>
            </w:r>
          </w:p>
        </w:tc>
        <w:tc>
          <w:tcPr>
            <w:tcW w:w="495" w:type="pct"/>
          </w:tcPr>
          <w:p w14:paraId="365BC7C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2</w:t>
            </w:r>
          </w:p>
        </w:tc>
        <w:tc>
          <w:tcPr>
            <w:tcW w:w="581" w:type="pct"/>
          </w:tcPr>
          <w:p w14:paraId="7A0C488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13.3%</w:t>
            </w:r>
          </w:p>
        </w:tc>
        <w:tc>
          <w:tcPr>
            <w:tcW w:w="438" w:type="pct"/>
          </w:tcPr>
          <w:p w14:paraId="4446589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w:t>
            </w:r>
          </w:p>
        </w:tc>
        <w:tc>
          <w:tcPr>
            <w:tcW w:w="589" w:type="pct"/>
          </w:tcPr>
          <w:p w14:paraId="59C0E5D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11.1%</w:t>
            </w:r>
          </w:p>
        </w:tc>
        <w:tc>
          <w:tcPr>
            <w:tcW w:w="533" w:type="pct"/>
            <w:vMerge/>
          </w:tcPr>
          <w:p w14:paraId="583DDB7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11" w:type="pct"/>
            <w:vMerge/>
          </w:tcPr>
          <w:p w14:paraId="5819622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497D0F" w:rsidRPr="00497D0F" w14:paraId="44ACAE16" w14:textId="77777777" w:rsidTr="00352E66">
        <w:trPr>
          <w:cantSplit/>
        </w:trPr>
        <w:tc>
          <w:tcPr>
            <w:tcW w:w="779" w:type="pct"/>
            <w:vMerge/>
            <w:vAlign w:val="center"/>
          </w:tcPr>
          <w:p w14:paraId="6E7AF24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074" w:type="pct"/>
          </w:tcPr>
          <w:p w14:paraId="7DAE83A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Ruptured hydatid cyst</w:t>
            </w:r>
          </w:p>
        </w:tc>
        <w:tc>
          <w:tcPr>
            <w:tcW w:w="495" w:type="pct"/>
          </w:tcPr>
          <w:p w14:paraId="2AFEB94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w:t>
            </w:r>
          </w:p>
        </w:tc>
        <w:tc>
          <w:tcPr>
            <w:tcW w:w="581" w:type="pct"/>
          </w:tcPr>
          <w:p w14:paraId="09159CA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w:t>
            </w:r>
          </w:p>
        </w:tc>
        <w:tc>
          <w:tcPr>
            <w:tcW w:w="438" w:type="pct"/>
          </w:tcPr>
          <w:p w14:paraId="1D27625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w:t>
            </w:r>
          </w:p>
        </w:tc>
        <w:tc>
          <w:tcPr>
            <w:tcW w:w="589" w:type="pct"/>
          </w:tcPr>
          <w:p w14:paraId="0AF3D1B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11.1%</w:t>
            </w:r>
          </w:p>
        </w:tc>
        <w:tc>
          <w:tcPr>
            <w:tcW w:w="533" w:type="pct"/>
            <w:vMerge/>
          </w:tcPr>
          <w:p w14:paraId="46C0F88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11" w:type="pct"/>
            <w:vMerge/>
          </w:tcPr>
          <w:p w14:paraId="740A27FB"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497D0F" w:rsidRPr="00497D0F" w14:paraId="149AA5B0" w14:textId="77777777" w:rsidTr="00352E66">
        <w:trPr>
          <w:cantSplit/>
          <w:trHeight w:val="332"/>
        </w:trPr>
        <w:tc>
          <w:tcPr>
            <w:tcW w:w="779" w:type="pct"/>
            <w:vMerge w:val="restart"/>
          </w:tcPr>
          <w:p w14:paraId="2F9F5D0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Transudates</w:t>
            </w:r>
          </w:p>
        </w:tc>
        <w:tc>
          <w:tcPr>
            <w:tcW w:w="1074" w:type="pct"/>
          </w:tcPr>
          <w:p w14:paraId="0FC0C9FC"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CHF </w:t>
            </w:r>
          </w:p>
        </w:tc>
        <w:tc>
          <w:tcPr>
            <w:tcW w:w="495" w:type="pct"/>
          </w:tcPr>
          <w:p w14:paraId="7211865C"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2</w:t>
            </w:r>
          </w:p>
        </w:tc>
        <w:tc>
          <w:tcPr>
            <w:tcW w:w="581" w:type="pct"/>
          </w:tcPr>
          <w:p w14:paraId="255C720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13.3%</w:t>
            </w:r>
          </w:p>
        </w:tc>
        <w:tc>
          <w:tcPr>
            <w:tcW w:w="438" w:type="pct"/>
          </w:tcPr>
          <w:p w14:paraId="668E707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w:t>
            </w:r>
          </w:p>
        </w:tc>
        <w:tc>
          <w:tcPr>
            <w:tcW w:w="589" w:type="pct"/>
          </w:tcPr>
          <w:p w14:paraId="017E93B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33.3%</w:t>
            </w:r>
          </w:p>
        </w:tc>
        <w:tc>
          <w:tcPr>
            <w:tcW w:w="533" w:type="pct"/>
            <w:vMerge/>
          </w:tcPr>
          <w:p w14:paraId="6FF5128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11" w:type="pct"/>
            <w:vMerge/>
          </w:tcPr>
          <w:p w14:paraId="27D43FA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497D0F" w:rsidRPr="00497D0F" w14:paraId="4A697FD4" w14:textId="77777777" w:rsidTr="00352E66">
        <w:trPr>
          <w:cantSplit/>
        </w:trPr>
        <w:tc>
          <w:tcPr>
            <w:tcW w:w="779" w:type="pct"/>
            <w:vMerge/>
            <w:vAlign w:val="center"/>
          </w:tcPr>
          <w:p w14:paraId="0BD3176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074" w:type="pct"/>
          </w:tcPr>
          <w:p w14:paraId="3C34677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Para pneumonic </w:t>
            </w:r>
          </w:p>
        </w:tc>
        <w:tc>
          <w:tcPr>
            <w:tcW w:w="495" w:type="pct"/>
          </w:tcPr>
          <w:p w14:paraId="4171EC7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w:t>
            </w:r>
          </w:p>
        </w:tc>
        <w:tc>
          <w:tcPr>
            <w:tcW w:w="581" w:type="pct"/>
          </w:tcPr>
          <w:p w14:paraId="4A8864F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6.7%</w:t>
            </w:r>
          </w:p>
        </w:tc>
        <w:tc>
          <w:tcPr>
            <w:tcW w:w="438" w:type="pct"/>
          </w:tcPr>
          <w:p w14:paraId="6D96679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w:t>
            </w:r>
          </w:p>
        </w:tc>
        <w:tc>
          <w:tcPr>
            <w:tcW w:w="589" w:type="pct"/>
          </w:tcPr>
          <w:p w14:paraId="3E11027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w:t>
            </w:r>
          </w:p>
        </w:tc>
        <w:tc>
          <w:tcPr>
            <w:tcW w:w="533" w:type="pct"/>
            <w:vMerge/>
          </w:tcPr>
          <w:p w14:paraId="2D987DC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11" w:type="pct"/>
            <w:vMerge/>
          </w:tcPr>
          <w:p w14:paraId="4E1D058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497D0F" w:rsidRPr="00497D0F" w14:paraId="27684E69" w14:textId="77777777" w:rsidTr="00352E66">
        <w:trPr>
          <w:cantSplit/>
        </w:trPr>
        <w:tc>
          <w:tcPr>
            <w:tcW w:w="779" w:type="pct"/>
            <w:vMerge/>
            <w:vAlign w:val="center"/>
          </w:tcPr>
          <w:p w14:paraId="4C59D0EA"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074" w:type="pct"/>
          </w:tcPr>
          <w:p w14:paraId="2CB0863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Nephrotic syndrome</w:t>
            </w:r>
          </w:p>
        </w:tc>
        <w:tc>
          <w:tcPr>
            <w:tcW w:w="495" w:type="pct"/>
          </w:tcPr>
          <w:p w14:paraId="0B1A94DA"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w:t>
            </w:r>
          </w:p>
        </w:tc>
        <w:tc>
          <w:tcPr>
            <w:tcW w:w="581" w:type="pct"/>
          </w:tcPr>
          <w:p w14:paraId="15CD15A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w:t>
            </w:r>
          </w:p>
        </w:tc>
        <w:tc>
          <w:tcPr>
            <w:tcW w:w="438" w:type="pct"/>
          </w:tcPr>
          <w:p w14:paraId="77C3C8A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w:t>
            </w:r>
          </w:p>
        </w:tc>
        <w:tc>
          <w:tcPr>
            <w:tcW w:w="589" w:type="pct"/>
          </w:tcPr>
          <w:p w14:paraId="2CF5C8F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11.1%</w:t>
            </w:r>
          </w:p>
        </w:tc>
        <w:tc>
          <w:tcPr>
            <w:tcW w:w="533" w:type="pct"/>
            <w:vMerge/>
          </w:tcPr>
          <w:p w14:paraId="6C2AC5C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11" w:type="pct"/>
            <w:vMerge/>
          </w:tcPr>
          <w:p w14:paraId="3FF14EC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497D0F" w:rsidRPr="00497D0F" w14:paraId="082CAB40" w14:textId="77777777" w:rsidTr="00352E66">
        <w:trPr>
          <w:cantSplit/>
        </w:trPr>
        <w:tc>
          <w:tcPr>
            <w:tcW w:w="779" w:type="pct"/>
          </w:tcPr>
          <w:p w14:paraId="6794E05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Traumatic</w:t>
            </w:r>
          </w:p>
        </w:tc>
        <w:tc>
          <w:tcPr>
            <w:tcW w:w="1074" w:type="pct"/>
          </w:tcPr>
          <w:p w14:paraId="5570684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Hemorrhagic effusion</w:t>
            </w:r>
          </w:p>
        </w:tc>
        <w:tc>
          <w:tcPr>
            <w:tcW w:w="495" w:type="pct"/>
          </w:tcPr>
          <w:p w14:paraId="545CC4A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w:t>
            </w:r>
          </w:p>
        </w:tc>
        <w:tc>
          <w:tcPr>
            <w:tcW w:w="581" w:type="pct"/>
          </w:tcPr>
          <w:p w14:paraId="05F22819"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6.7%</w:t>
            </w:r>
          </w:p>
        </w:tc>
        <w:tc>
          <w:tcPr>
            <w:tcW w:w="438" w:type="pct"/>
          </w:tcPr>
          <w:p w14:paraId="35F8F53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w:t>
            </w:r>
          </w:p>
        </w:tc>
        <w:tc>
          <w:tcPr>
            <w:tcW w:w="589" w:type="pct"/>
          </w:tcPr>
          <w:p w14:paraId="2AE4FAC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w:t>
            </w:r>
          </w:p>
        </w:tc>
        <w:tc>
          <w:tcPr>
            <w:tcW w:w="533" w:type="pct"/>
            <w:vMerge/>
          </w:tcPr>
          <w:p w14:paraId="2D767BEA"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11" w:type="pct"/>
            <w:vMerge/>
          </w:tcPr>
          <w:p w14:paraId="357C99F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bl>
    <w:p w14:paraId="34B26109" w14:textId="77777777" w:rsidR="00497D0F" w:rsidRPr="007F113E"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X</w:t>
      </w:r>
      <w:r w:rsidRPr="00497D0F">
        <w:rPr>
          <w:rFonts w:asciiTheme="majorBidi" w:eastAsia="Calibri" w:hAnsiTheme="majorBidi" w:cstheme="majorBidi"/>
          <w:sz w:val="24"/>
          <w:szCs w:val="24"/>
          <w:vertAlign w:val="superscript"/>
        </w:rPr>
        <w:t>2</w:t>
      </w:r>
      <w:r w:rsidRPr="00497D0F">
        <w:rPr>
          <w:rFonts w:asciiTheme="majorBidi" w:eastAsia="Calibri" w:hAnsiTheme="majorBidi" w:cstheme="majorBidi"/>
          <w:sz w:val="24"/>
          <w:szCs w:val="24"/>
        </w:rPr>
        <w:t>: Chi-square test, *: significant</w:t>
      </w:r>
    </w:p>
    <w:p w14:paraId="3A41653F" w14:textId="347A69A0" w:rsidR="007F113E" w:rsidRPr="00416D7B" w:rsidRDefault="007F113E" w:rsidP="00365D88">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7F113E">
        <w:rPr>
          <w:rFonts w:asciiTheme="majorBidi" w:eastAsia="Calibri" w:hAnsiTheme="majorBidi" w:cstheme="majorBidi"/>
          <w:sz w:val="24"/>
          <w:szCs w:val="24"/>
        </w:rPr>
        <w:t xml:space="preserve">Most cases needed </w:t>
      </w:r>
      <w:r w:rsidR="00427FC1">
        <w:rPr>
          <w:rFonts w:asciiTheme="majorBidi" w:eastAsia="Calibri" w:hAnsiTheme="majorBidi" w:cstheme="majorBidi"/>
          <w:sz w:val="24"/>
          <w:szCs w:val="24"/>
        </w:rPr>
        <w:t>non invasive</w:t>
      </w:r>
      <w:r w:rsidRPr="007F113E">
        <w:rPr>
          <w:rFonts w:asciiTheme="majorBidi" w:eastAsia="Calibri" w:hAnsiTheme="majorBidi" w:cstheme="majorBidi"/>
          <w:sz w:val="24"/>
          <w:szCs w:val="24"/>
        </w:rPr>
        <w:t xml:space="preserve"> oxygen (79.2%), only 20.8% of cases needed MV. Most cases (7</w:t>
      </w:r>
      <w:r w:rsidR="001040FA">
        <w:rPr>
          <w:rFonts w:asciiTheme="majorBidi" w:eastAsia="Calibri" w:hAnsiTheme="majorBidi" w:cstheme="majorBidi" w:hint="cs"/>
          <w:sz w:val="24"/>
          <w:szCs w:val="24"/>
        </w:rPr>
        <w:t>0</w:t>
      </w:r>
      <w:r w:rsidRPr="007F113E">
        <w:rPr>
          <w:rFonts w:asciiTheme="majorBidi" w:eastAsia="Calibri" w:hAnsiTheme="majorBidi" w:cstheme="majorBidi"/>
          <w:sz w:val="24"/>
          <w:szCs w:val="24"/>
        </w:rPr>
        <w:t xml:space="preserve">.8%) had </w:t>
      </w:r>
      <w:r w:rsidR="001C5AD8">
        <w:rPr>
          <w:rFonts w:asciiTheme="majorBidi" w:eastAsia="Calibri" w:hAnsiTheme="majorBidi" w:cstheme="majorBidi"/>
          <w:sz w:val="24"/>
          <w:szCs w:val="24"/>
        </w:rPr>
        <w:t>thoracostomy</w:t>
      </w:r>
      <w:r w:rsidRPr="007F113E">
        <w:rPr>
          <w:rFonts w:asciiTheme="majorBidi" w:eastAsia="Calibri" w:hAnsiTheme="majorBidi" w:cstheme="majorBidi"/>
          <w:sz w:val="24"/>
          <w:szCs w:val="24"/>
        </w:rPr>
        <w:t>, 16.7% had diagnostic tapping, while 12.5% had no intervention. there was statistical difference between the studied groups as regarding to management</w:t>
      </w:r>
      <w:r w:rsidR="00175E9E">
        <w:rPr>
          <w:rFonts w:asciiTheme="majorBidi" w:eastAsia="Calibri" w:hAnsiTheme="majorBidi" w:cstheme="majorBidi" w:hint="cs"/>
          <w:sz w:val="24"/>
          <w:szCs w:val="24"/>
        </w:rPr>
        <w:t xml:space="preserve"> </w:t>
      </w:r>
      <w:r w:rsidRPr="007F113E">
        <w:rPr>
          <w:rFonts w:asciiTheme="majorBidi" w:eastAsia="Calibri" w:hAnsiTheme="majorBidi" w:cstheme="majorBidi"/>
          <w:sz w:val="24"/>
          <w:szCs w:val="24"/>
        </w:rPr>
        <w:t xml:space="preserve">as children 5 months-years had statistically higher frequency of </w:t>
      </w:r>
      <w:r w:rsidR="00086954">
        <w:rPr>
          <w:rFonts w:asciiTheme="majorBidi" w:eastAsia="Calibri" w:hAnsiTheme="majorBidi" w:cstheme="majorBidi"/>
          <w:sz w:val="24"/>
          <w:szCs w:val="24"/>
        </w:rPr>
        <w:t>thoracostomy</w:t>
      </w:r>
      <w:r w:rsidRPr="007F113E">
        <w:rPr>
          <w:rFonts w:asciiTheme="majorBidi" w:eastAsia="Calibri" w:hAnsiTheme="majorBidi" w:cstheme="majorBidi"/>
          <w:sz w:val="24"/>
          <w:szCs w:val="24"/>
        </w:rPr>
        <w:t xml:space="preserve"> and diagnostic tabbing and lower frequency of no intervention compared to </w:t>
      </w:r>
      <w:r w:rsidR="005243F1">
        <w:rPr>
          <w:rFonts w:asciiTheme="majorBidi" w:eastAsia="Calibri" w:hAnsiTheme="majorBidi" w:cstheme="majorBidi" w:hint="cs"/>
          <w:sz w:val="24"/>
          <w:szCs w:val="24"/>
        </w:rPr>
        <w:t>e</w:t>
      </w:r>
      <w:r w:rsidRPr="007F113E">
        <w:rPr>
          <w:rFonts w:asciiTheme="majorBidi" w:eastAsia="Calibri" w:hAnsiTheme="majorBidi" w:cstheme="majorBidi"/>
          <w:sz w:val="24"/>
          <w:szCs w:val="24"/>
        </w:rPr>
        <w:t>lder children. While there was no statistical differences between groups as regarding to need of oxygen support. Table 5</w:t>
      </w:r>
      <w:r w:rsidR="00365D88">
        <w:rPr>
          <w:rFonts w:asciiTheme="majorBidi" w:eastAsia="Calibri" w:hAnsiTheme="majorBidi" w:cstheme="majorBidi"/>
          <w:sz w:val="24"/>
          <w:szCs w:val="24"/>
        </w:rPr>
        <w:t xml:space="preserve">, </w:t>
      </w:r>
      <w:r w:rsidR="00365D88" w:rsidRPr="00365D88">
        <w:rPr>
          <w:rFonts w:asciiTheme="majorBidi" w:eastAsia="Calibri" w:hAnsiTheme="majorBidi" w:cstheme="majorBidi"/>
          <w:sz w:val="24"/>
          <w:szCs w:val="24"/>
        </w:rPr>
        <w:t>Most cases (58.3%) were discharged home without complications, 20.8% had decortication, 12.5% needed STK injection, one case (4.2%) had lobectomy + decortication, and only one case (4.2%) not survived. there was no statistical differences between groups as regarding to their outcome</w:t>
      </w:r>
      <w:r w:rsidR="00416D7B">
        <w:rPr>
          <w:rFonts w:asciiTheme="majorBidi" w:eastAsia="Calibri" w:hAnsiTheme="majorBidi" w:cstheme="majorBidi"/>
          <w:sz w:val="24"/>
          <w:szCs w:val="24"/>
        </w:rPr>
        <w:t xml:space="preserve"> </w:t>
      </w:r>
      <w:r w:rsidR="00365D88" w:rsidRPr="00416D7B">
        <w:rPr>
          <w:rFonts w:asciiTheme="majorBidi" w:eastAsia="Calibri" w:hAnsiTheme="majorBidi" w:cstheme="majorBidi"/>
          <w:b/>
          <w:bCs/>
          <w:sz w:val="24"/>
          <w:szCs w:val="24"/>
        </w:rPr>
        <w:t>Table 5 &amp; Figure 1</w:t>
      </w:r>
      <w:r w:rsidR="00416D7B">
        <w:rPr>
          <w:rFonts w:asciiTheme="majorBidi" w:eastAsia="Calibri" w:hAnsiTheme="majorBidi" w:cstheme="majorBidi"/>
          <w:b/>
          <w:bCs/>
          <w:sz w:val="24"/>
          <w:szCs w:val="24"/>
        </w:rPr>
        <w:t>.</w:t>
      </w:r>
    </w:p>
    <w:p w14:paraId="79D5E69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Table</w:t>
      </w:r>
      <w:r w:rsidRPr="00497D0F">
        <w:rPr>
          <w:rFonts w:asciiTheme="majorBidi" w:eastAsia="Calibri" w:hAnsiTheme="majorBidi" w:cstheme="majorBidi"/>
          <w:b/>
          <w:bCs/>
          <w:sz w:val="24"/>
          <w:szCs w:val="24"/>
          <w:rtl/>
        </w:rPr>
        <w:t xml:space="preserve"> </w:t>
      </w:r>
      <w:r w:rsidRPr="00497D0F">
        <w:rPr>
          <w:rFonts w:asciiTheme="majorBidi" w:eastAsia="Calibri" w:hAnsiTheme="majorBidi" w:cstheme="majorBidi"/>
          <w:b/>
          <w:bCs/>
          <w:sz w:val="24"/>
          <w:szCs w:val="24"/>
          <w:rtl/>
        </w:rPr>
        <w:fldChar w:fldCharType="begin"/>
      </w:r>
      <w:r w:rsidRPr="00497D0F">
        <w:rPr>
          <w:rFonts w:asciiTheme="majorBidi" w:eastAsia="Calibri" w:hAnsiTheme="majorBidi" w:cstheme="majorBidi"/>
          <w:b/>
          <w:bCs/>
          <w:sz w:val="24"/>
          <w:szCs w:val="24"/>
        </w:rPr>
        <w:instrText xml:space="preserve"> SEQ Table \* ARABIC </w:instrText>
      </w:r>
      <w:r w:rsidRPr="00497D0F">
        <w:rPr>
          <w:rFonts w:asciiTheme="majorBidi" w:eastAsia="Calibri" w:hAnsiTheme="majorBidi" w:cstheme="majorBidi"/>
          <w:b/>
          <w:bCs/>
          <w:sz w:val="24"/>
          <w:szCs w:val="24"/>
          <w:rtl/>
        </w:rPr>
        <w:fldChar w:fldCharType="separate"/>
      </w:r>
      <w:r w:rsidR="001671AE">
        <w:rPr>
          <w:rFonts w:asciiTheme="majorBidi" w:eastAsia="Calibri" w:hAnsiTheme="majorBidi" w:cstheme="majorBidi"/>
          <w:b/>
          <w:bCs/>
          <w:noProof/>
          <w:sz w:val="24"/>
          <w:szCs w:val="24"/>
        </w:rPr>
        <w:t>5</w:t>
      </w:r>
      <w:r w:rsidRPr="00497D0F">
        <w:rPr>
          <w:rFonts w:asciiTheme="majorBidi" w:eastAsia="Calibri" w:hAnsiTheme="majorBidi" w:cstheme="majorBidi"/>
          <w:sz w:val="24"/>
          <w:szCs w:val="24"/>
          <w:rtl/>
        </w:rPr>
        <w:fldChar w:fldCharType="end"/>
      </w:r>
      <w:r w:rsidRPr="00497D0F">
        <w:rPr>
          <w:rFonts w:asciiTheme="majorBidi" w:eastAsia="Calibri" w:hAnsiTheme="majorBidi" w:cstheme="majorBidi"/>
          <w:b/>
          <w:bCs/>
          <w:sz w:val="24"/>
          <w:szCs w:val="24"/>
        </w:rPr>
        <w:t>: Management</w:t>
      </w:r>
      <w:r w:rsidR="00365D88">
        <w:rPr>
          <w:rFonts w:asciiTheme="majorBidi" w:eastAsia="Calibri" w:hAnsiTheme="majorBidi" w:cstheme="majorBidi"/>
          <w:b/>
          <w:bCs/>
          <w:sz w:val="24"/>
          <w:szCs w:val="24"/>
        </w:rPr>
        <w:t xml:space="preserve"> and outcome</w:t>
      </w:r>
      <w:r w:rsidRPr="00497D0F">
        <w:rPr>
          <w:rFonts w:asciiTheme="majorBidi" w:eastAsia="Calibri" w:hAnsiTheme="majorBidi" w:cstheme="majorBidi"/>
          <w:b/>
          <w:bCs/>
          <w:sz w:val="24"/>
          <w:szCs w:val="24"/>
        </w:rPr>
        <w:t xml:space="preserve"> as regarding to age groups</w:t>
      </w:r>
    </w:p>
    <w:tbl>
      <w:tblPr>
        <w:tblW w:w="5208" w:type="pct"/>
        <w:tblInd w:w="45" w:type="dxa"/>
        <w:tblBorders>
          <w:top w:val="thickThinSmallGap" w:sz="24" w:space="0" w:color="152935"/>
          <w:left w:val="thickThinSmallGap" w:sz="24" w:space="0" w:color="152935"/>
          <w:bottom w:val="thinThickSmallGap" w:sz="24" w:space="0" w:color="152935"/>
          <w:right w:val="thinThickSmallGap" w:sz="24" w:space="0" w:color="152935"/>
          <w:insideH w:val="single" w:sz="6" w:space="0" w:color="152935"/>
          <w:insideV w:val="single" w:sz="6" w:space="0" w:color="152935"/>
        </w:tblBorders>
        <w:tblLayout w:type="fixed"/>
        <w:tblCellMar>
          <w:left w:w="0" w:type="dxa"/>
          <w:right w:w="0" w:type="dxa"/>
        </w:tblCellMar>
        <w:tblLook w:val="0000" w:firstRow="0" w:lastRow="0" w:firstColumn="0" w:lastColumn="0" w:noHBand="0" w:noVBand="0"/>
      </w:tblPr>
      <w:tblGrid>
        <w:gridCol w:w="1704"/>
        <w:gridCol w:w="1749"/>
        <w:gridCol w:w="601"/>
        <w:gridCol w:w="911"/>
        <w:gridCol w:w="678"/>
        <w:gridCol w:w="909"/>
        <w:gridCol w:w="1017"/>
        <w:gridCol w:w="989"/>
      </w:tblGrid>
      <w:tr w:rsidR="00497D0F" w:rsidRPr="00497D0F" w14:paraId="5908F1B9" w14:textId="77777777" w:rsidTr="00365D88">
        <w:trPr>
          <w:cantSplit/>
        </w:trPr>
        <w:tc>
          <w:tcPr>
            <w:tcW w:w="2017" w:type="pct"/>
            <w:gridSpan w:val="2"/>
            <w:vMerge w:val="restart"/>
            <w:vAlign w:val="bottom"/>
          </w:tcPr>
          <w:p w14:paraId="1DFC44B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883" w:type="pct"/>
            <w:gridSpan w:val="2"/>
            <w:vAlign w:val="bottom"/>
          </w:tcPr>
          <w:p w14:paraId="71E4DEB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5 months-6 years</w:t>
            </w:r>
          </w:p>
        </w:tc>
        <w:tc>
          <w:tcPr>
            <w:tcW w:w="927" w:type="pct"/>
            <w:gridSpan w:val="2"/>
            <w:vAlign w:val="bottom"/>
          </w:tcPr>
          <w:p w14:paraId="74421D0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7-15 years</w:t>
            </w:r>
          </w:p>
        </w:tc>
        <w:tc>
          <w:tcPr>
            <w:tcW w:w="594" w:type="pct"/>
            <w:vMerge w:val="restart"/>
          </w:tcPr>
          <w:p w14:paraId="2761697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Test </w:t>
            </w:r>
          </w:p>
        </w:tc>
        <w:tc>
          <w:tcPr>
            <w:tcW w:w="578" w:type="pct"/>
            <w:vMerge w:val="restart"/>
          </w:tcPr>
          <w:p w14:paraId="5F18E4A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P value</w:t>
            </w:r>
          </w:p>
        </w:tc>
      </w:tr>
      <w:tr w:rsidR="00497D0F" w:rsidRPr="00497D0F" w14:paraId="72C6A4C4" w14:textId="77777777" w:rsidTr="00365D88">
        <w:trPr>
          <w:cantSplit/>
        </w:trPr>
        <w:tc>
          <w:tcPr>
            <w:tcW w:w="2017" w:type="pct"/>
            <w:gridSpan w:val="2"/>
            <w:vMerge/>
            <w:vAlign w:val="bottom"/>
          </w:tcPr>
          <w:p w14:paraId="472E273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351" w:type="pct"/>
            <w:vAlign w:val="bottom"/>
          </w:tcPr>
          <w:p w14:paraId="50A4319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N=15</w:t>
            </w:r>
          </w:p>
        </w:tc>
        <w:tc>
          <w:tcPr>
            <w:tcW w:w="532" w:type="pct"/>
            <w:vAlign w:val="bottom"/>
          </w:tcPr>
          <w:p w14:paraId="461047C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w:t>
            </w:r>
          </w:p>
        </w:tc>
        <w:tc>
          <w:tcPr>
            <w:tcW w:w="396" w:type="pct"/>
            <w:vAlign w:val="bottom"/>
          </w:tcPr>
          <w:p w14:paraId="799F4F4C"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N=9</w:t>
            </w:r>
          </w:p>
        </w:tc>
        <w:tc>
          <w:tcPr>
            <w:tcW w:w="531" w:type="pct"/>
            <w:vAlign w:val="bottom"/>
          </w:tcPr>
          <w:p w14:paraId="6FB20FEA"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w:t>
            </w:r>
          </w:p>
        </w:tc>
        <w:tc>
          <w:tcPr>
            <w:tcW w:w="594" w:type="pct"/>
            <w:vMerge/>
          </w:tcPr>
          <w:p w14:paraId="1D19873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78" w:type="pct"/>
            <w:vMerge/>
          </w:tcPr>
          <w:p w14:paraId="7764D83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497D0F" w:rsidRPr="00497D0F" w14:paraId="6DC62324" w14:textId="77777777" w:rsidTr="00365D88">
        <w:trPr>
          <w:cantSplit/>
        </w:trPr>
        <w:tc>
          <w:tcPr>
            <w:tcW w:w="996" w:type="pct"/>
            <w:vMerge w:val="restart"/>
          </w:tcPr>
          <w:p w14:paraId="49ABF2A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Oxygen support</w:t>
            </w:r>
          </w:p>
        </w:tc>
        <w:tc>
          <w:tcPr>
            <w:tcW w:w="1022" w:type="pct"/>
          </w:tcPr>
          <w:p w14:paraId="6488EFD2" w14:textId="77777777" w:rsidR="00497D0F" w:rsidRPr="00497D0F" w:rsidRDefault="000B47DC" w:rsidP="00427FC1">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N</w:t>
            </w:r>
            <w:r>
              <w:rPr>
                <w:rFonts w:asciiTheme="majorBidi" w:eastAsia="Calibri" w:hAnsiTheme="majorBidi" w:cstheme="majorBidi"/>
                <w:b/>
                <w:bCs/>
                <w:sz w:val="24"/>
                <w:szCs w:val="24"/>
              </w:rPr>
              <w:t>oninvasive</w:t>
            </w:r>
            <w:r w:rsidR="00497D0F" w:rsidRPr="00497D0F">
              <w:rPr>
                <w:rFonts w:asciiTheme="majorBidi" w:eastAsia="Calibri" w:hAnsiTheme="majorBidi" w:cstheme="majorBidi"/>
                <w:b/>
                <w:bCs/>
                <w:sz w:val="24"/>
                <w:szCs w:val="24"/>
              </w:rPr>
              <w:t xml:space="preserve"> Oxygen</w:t>
            </w:r>
          </w:p>
        </w:tc>
        <w:tc>
          <w:tcPr>
            <w:tcW w:w="351" w:type="pct"/>
          </w:tcPr>
          <w:p w14:paraId="74652E7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13</w:t>
            </w:r>
          </w:p>
        </w:tc>
        <w:tc>
          <w:tcPr>
            <w:tcW w:w="532" w:type="pct"/>
          </w:tcPr>
          <w:p w14:paraId="68B5847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86.7%</w:t>
            </w:r>
          </w:p>
        </w:tc>
        <w:tc>
          <w:tcPr>
            <w:tcW w:w="396" w:type="pct"/>
          </w:tcPr>
          <w:p w14:paraId="16A8C53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6</w:t>
            </w:r>
          </w:p>
        </w:tc>
        <w:tc>
          <w:tcPr>
            <w:tcW w:w="531" w:type="pct"/>
          </w:tcPr>
          <w:p w14:paraId="63A1C67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66.7%</w:t>
            </w:r>
          </w:p>
        </w:tc>
        <w:tc>
          <w:tcPr>
            <w:tcW w:w="594" w:type="pct"/>
            <w:vMerge w:val="restart"/>
          </w:tcPr>
          <w:p w14:paraId="504778A7"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X</w:t>
            </w:r>
            <w:r w:rsidRPr="00497D0F">
              <w:rPr>
                <w:rFonts w:asciiTheme="majorBidi" w:eastAsia="Calibri" w:hAnsiTheme="majorBidi" w:cstheme="majorBidi"/>
                <w:sz w:val="24"/>
                <w:szCs w:val="24"/>
                <w:vertAlign w:val="superscript"/>
              </w:rPr>
              <w:t>2</w:t>
            </w:r>
            <w:r w:rsidRPr="00497D0F">
              <w:rPr>
                <w:rFonts w:asciiTheme="majorBidi" w:eastAsia="Calibri" w:hAnsiTheme="majorBidi" w:cstheme="majorBidi"/>
                <w:sz w:val="24"/>
                <w:szCs w:val="24"/>
              </w:rPr>
              <w:t>=2.7</w:t>
            </w:r>
          </w:p>
        </w:tc>
        <w:tc>
          <w:tcPr>
            <w:tcW w:w="578" w:type="pct"/>
            <w:vMerge w:val="restart"/>
          </w:tcPr>
          <w:p w14:paraId="60EC8C1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0.09</w:t>
            </w:r>
          </w:p>
        </w:tc>
      </w:tr>
      <w:tr w:rsidR="00497D0F" w:rsidRPr="00497D0F" w14:paraId="74D446A6" w14:textId="77777777" w:rsidTr="00365D88">
        <w:trPr>
          <w:cantSplit/>
        </w:trPr>
        <w:tc>
          <w:tcPr>
            <w:tcW w:w="996" w:type="pct"/>
            <w:vMerge/>
          </w:tcPr>
          <w:p w14:paraId="653F1A6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022" w:type="pct"/>
          </w:tcPr>
          <w:p w14:paraId="40E4EB1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MV</w:t>
            </w:r>
          </w:p>
        </w:tc>
        <w:tc>
          <w:tcPr>
            <w:tcW w:w="351" w:type="pct"/>
          </w:tcPr>
          <w:p w14:paraId="291A922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2</w:t>
            </w:r>
          </w:p>
        </w:tc>
        <w:tc>
          <w:tcPr>
            <w:tcW w:w="532" w:type="pct"/>
          </w:tcPr>
          <w:p w14:paraId="7B6533E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13.3%</w:t>
            </w:r>
          </w:p>
        </w:tc>
        <w:tc>
          <w:tcPr>
            <w:tcW w:w="396" w:type="pct"/>
          </w:tcPr>
          <w:p w14:paraId="7486554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w:t>
            </w:r>
          </w:p>
        </w:tc>
        <w:tc>
          <w:tcPr>
            <w:tcW w:w="531" w:type="pct"/>
          </w:tcPr>
          <w:p w14:paraId="60817B0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33.3%</w:t>
            </w:r>
          </w:p>
        </w:tc>
        <w:tc>
          <w:tcPr>
            <w:tcW w:w="594" w:type="pct"/>
            <w:vMerge/>
          </w:tcPr>
          <w:p w14:paraId="6258877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78" w:type="pct"/>
            <w:vMerge/>
          </w:tcPr>
          <w:p w14:paraId="7952B41A"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497D0F" w:rsidRPr="00497D0F" w14:paraId="6B377A6F" w14:textId="77777777" w:rsidTr="00365D88">
        <w:trPr>
          <w:cantSplit/>
        </w:trPr>
        <w:tc>
          <w:tcPr>
            <w:tcW w:w="996" w:type="pct"/>
            <w:vMerge w:val="restart"/>
          </w:tcPr>
          <w:p w14:paraId="0EA73C3A"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Management</w:t>
            </w:r>
          </w:p>
        </w:tc>
        <w:tc>
          <w:tcPr>
            <w:tcW w:w="1022" w:type="pct"/>
          </w:tcPr>
          <w:p w14:paraId="40BE4287" w14:textId="15C64ED2"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Thoraco</w:t>
            </w:r>
            <w:r w:rsidR="00CE1D8B">
              <w:rPr>
                <w:rFonts w:asciiTheme="majorBidi" w:eastAsia="Calibri" w:hAnsiTheme="majorBidi" w:cstheme="majorBidi"/>
                <w:b/>
                <w:bCs/>
                <w:sz w:val="24"/>
                <w:szCs w:val="24"/>
              </w:rPr>
              <w:t>s</w:t>
            </w:r>
            <w:r w:rsidRPr="00497D0F">
              <w:rPr>
                <w:rFonts w:asciiTheme="majorBidi" w:eastAsia="Calibri" w:hAnsiTheme="majorBidi" w:cstheme="majorBidi"/>
                <w:b/>
                <w:bCs/>
                <w:sz w:val="24"/>
                <w:szCs w:val="24"/>
              </w:rPr>
              <w:t>tomy</w:t>
            </w:r>
          </w:p>
        </w:tc>
        <w:tc>
          <w:tcPr>
            <w:tcW w:w="351" w:type="pct"/>
          </w:tcPr>
          <w:p w14:paraId="5E0B1D7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12</w:t>
            </w:r>
          </w:p>
        </w:tc>
        <w:tc>
          <w:tcPr>
            <w:tcW w:w="532" w:type="pct"/>
          </w:tcPr>
          <w:p w14:paraId="6B774C8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80.0%</w:t>
            </w:r>
          </w:p>
        </w:tc>
        <w:tc>
          <w:tcPr>
            <w:tcW w:w="396" w:type="pct"/>
          </w:tcPr>
          <w:p w14:paraId="5AC0BEF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5</w:t>
            </w:r>
          </w:p>
        </w:tc>
        <w:tc>
          <w:tcPr>
            <w:tcW w:w="531" w:type="pct"/>
          </w:tcPr>
          <w:p w14:paraId="2F6C2D8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55.6%</w:t>
            </w:r>
          </w:p>
        </w:tc>
        <w:tc>
          <w:tcPr>
            <w:tcW w:w="594" w:type="pct"/>
            <w:vMerge w:val="restart"/>
          </w:tcPr>
          <w:p w14:paraId="641C7028"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X</w:t>
            </w:r>
            <w:r w:rsidRPr="00497D0F">
              <w:rPr>
                <w:rFonts w:asciiTheme="majorBidi" w:eastAsia="Calibri" w:hAnsiTheme="majorBidi" w:cstheme="majorBidi"/>
                <w:sz w:val="24"/>
                <w:szCs w:val="24"/>
                <w:vertAlign w:val="superscript"/>
              </w:rPr>
              <w:t>2</w:t>
            </w:r>
            <w:r w:rsidRPr="00497D0F">
              <w:rPr>
                <w:rFonts w:asciiTheme="majorBidi" w:eastAsia="Calibri" w:hAnsiTheme="majorBidi" w:cstheme="majorBidi"/>
                <w:sz w:val="24"/>
                <w:szCs w:val="24"/>
              </w:rPr>
              <w:t>=11.2</w:t>
            </w:r>
          </w:p>
        </w:tc>
        <w:tc>
          <w:tcPr>
            <w:tcW w:w="578" w:type="pct"/>
            <w:vMerge w:val="restart"/>
          </w:tcPr>
          <w:p w14:paraId="3207AAFD"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0.003*</w:t>
            </w:r>
          </w:p>
        </w:tc>
      </w:tr>
      <w:tr w:rsidR="00497D0F" w:rsidRPr="00497D0F" w14:paraId="23E30CA6" w14:textId="77777777" w:rsidTr="00365D88">
        <w:trPr>
          <w:cantSplit/>
        </w:trPr>
        <w:tc>
          <w:tcPr>
            <w:tcW w:w="996" w:type="pct"/>
            <w:vMerge/>
          </w:tcPr>
          <w:p w14:paraId="4A60DBF3"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022" w:type="pct"/>
          </w:tcPr>
          <w:p w14:paraId="00E2DB3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Diagnostic tapping</w:t>
            </w:r>
          </w:p>
        </w:tc>
        <w:tc>
          <w:tcPr>
            <w:tcW w:w="351" w:type="pct"/>
          </w:tcPr>
          <w:p w14:paraId="1A00699B"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w:t>
            </w:r>
          </w:p>
        </w:tc>
        <w:tc>
          <w:tcPr>
            <w:tcW w:w="532" w:type="pct"/>
          </w:tcPr>
          <w:p w14:paraId="1CE021A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20.0%</w:t>
            </w:r>
          </w:p>
        </w:tc>
        <w:tc>
          <w:tcPr>
            <w:tcW w:w="396" w:type="pct"/>
          </w:tcPr>
          <w:p w14:paraId="5D76AC96"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w:t>
            </w:r>
          </w:p>
        </w:tc>
        <w:tc>
          <w:tcPr>
            <w:tcW w:w="531" w:type="pct"/>
          </w:tcPr>
          <w:p w14:paraId="2CC7D431"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11.1%</w:t>
            </w:r>
          </w:p>
        </w:tc>
        <w:tc>
          <w:tcPr>
            <w:tcW w:w="594" w:type="pct"/>
            <w:vMerge/>
          </w:tcPr>
          <w:p w14:paraId="092427EE"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78" w:type="pct"/>
            <w:vMerge/>
          </w:tcPr>
          <w:p w14:paraId="4B1C9DEB"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497D0F" w:rsidRPr="00497D0F" w14:paraId="7FFC9EFD" w14:textId="77777777" w:rsidTr="00365D88">
        <w:trPr>
          <w:cantSplit/>
        </w:trPr>
        <w:tc>
          <w:tcPr>
            <w:tcW w:w="996" w:type="pct"/>
            <w:vMerge/>
          </w:tcPr>
          <w:p w14:paraId="586912B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022" w:type="pct"/>
          </w:tcPr>
          <w:p w14:paraId="51FF211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No intervention</w:t>
            </w:r>
          </w:p>
        </w:tc>
        <w:tc>
          <w:tcPr>
            <w:tcW w:w="351" w:type="pct"/>
          </w:tcPr>
          <w:p w14:paraId="43A439F4"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w:t>
            </w:r>
          </w:p>
        </w:tc>
        <w:tc>
          <w:tcPr>
            <w:tcW w:w="532" w:type="pct"/>
          </w:tcPr>
          <w:p w14:paraId="0E50290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0.0%</w:t>
            </w:r>
          </w:p>
        </w:tc>
        <w:tc>
          <w:tcPr>
            <w:tcW w:w="396" w:type="pct"/>
          </w:tcPr>
          <w:p w14:paraId="344192EF"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w:t>
            </w:r>
          </w:p>
        </w:tc>
        <w:tc>
          <w:tcPr>
            <w:tcW w:w="531" w:type="pct"/>
          </w:tcPr>
          <w:p w14:paraId="52AE9B90"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33.3%</w:t>
            </w:r>
          </w:p>
        </w:tc>
        <w:tc>
          <w:tcPr>
            <w:tcW w:w="594" w:type="pct"/>
            <w:vMerge/>
          </w:tcPr>
          <w:p w14:paraId="0F92BAC2"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78" w:type="pct"/>
            <w:vMerge/>
          </w:tcPr>
          <w:p w14:paraId="0B1356FB"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365D88" w:rsidRPr="00365D88" w14:paraId="71F72C12" w14:textId="77777777" w:rsidTr="00365D88">
        <w:trPr>
          <w:cantSplit/>
        </w:trPr>
        <w:tc>
          <w:tcPr>
            <w:tcW w:w="996" w:type="pct"/>
            <w:vMerge w:val="restart"/>
          </w:tcPr>
          <w:p w14:paraId="196C5EE0"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Outcome</w:t>
            </w:r>
          </w:p>
        </w:tc>
        <w:tc>
          <w:tcPr>
            <w:tcW w:w="1022" w:type="pct"/>
          </w:tcPr>
          <w:p w14:paraId="6D8080BA"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Home discharge</w:t>
            </w:r>
          </w:p>
        </w:tc>
        <w:tc>
          <w:tcPr>
            <w:tcW w:w="351" w:type="pct"/>
            <w:shd w:val="clear" w:color="auto" w:fill="FFFFFF"/>
          </w:tcPr>
          <w:p w14:paraId="75D7591A"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9</w:t>
            </w:r>
          </w:p>
        </w:tc>
        <w:tc>
          <w:tcPr>
            <w:tcW w:w="532" w:type="pct"/>
            <w:shd w:val="clear" w:color="auto" w:fill="FFFFFF"/>
          </w:tcPr>
          <w:p w14:paraId="61822C1C"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60.0%</w:t>
            </w:r>
          </w:p>
        </w:tc>
        <w:tc>
          <w:tcPr>
            <w:tcW w:w="396" w:type="pct"/>
            <w:shd w:val="clear" w:color="auto" w:fill="FFFFFF"/>
          </w:tcPr>
          <w:p w14:paraId="59E31D24"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5</w:t>
            </w:r>
          </w:p>
        </w:tc>
        <w:tc>
          <w:tcPr>
            <w:tcW w:w="531" w:type="pct"/>
            <w:shd w:val="clear" w:color="auto" w:fill="FFFFFF"/>
          </w:tcPr>
          <w:p w14:paraId="78E1C84A"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55.6%</w:t>
            </w:r>
          </w:p>
        </w:tc>
        <w:tc>
          <w:tcPr>
            <w:tcW w:w="594" w:type="pct"/>
            <w:vMerge w:val="restart"/>
            <w:shd w:val="clear" w:color="auto" w:fill="FFFFFF"/>
          </w:tcPr>
          <w:p w14:paraId="08CDB366"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X</w:t>
            </w:r>
            <w:r w:rsidRPr="00365D88">
              <w:rPr>
                <w:rFonts w:asciiTheme="majorBidi" w:eastAsia="Calibri" w:hAnsiTheme="majorBidi" w:cstheme="majorBidi"/>
                <w:sz w:val="24"/>
                <w:szCs w:val="24"/>
                <w:vertAlign w:val="superscript"/>
              </w:rPr>
              <w:t>2</w:t>
            </w:r>
            <w:r w:rsidRPr="00365D88">
              <w:rPr>
                <w:rFonts w:asciiTheme="majorBidi" w:eastAsia="Calibri" w:hAnsiTheme="majorBidi" w:cstheme="majorBidi"/>
                <w:sz w:val="24"/>
                <w:szCs w:val="24"/>
              </w:rPr>
              <w:t>=4.6</w:t>
            </w:r>
          </w:p>
        </w:tc>
        <w:tc>
          <w:tcPr>
            <w:tcW w:w="578" w:type="pct"/>
            <w:vMerge w:val="restart"/>
            <w:shd w:val="clear" w:color="auto" w:fill="FFFFFF"/>
          </w:tcPr>
          <w:p w14:paraId="566814EA"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0.33</w:t>
            </w:r>
          </w:p>
        </w:tc>
      </w:tr>
      <w:tr w:rsidR="00365D88" w:rsidRPr="00365D88" w14:paraId="31A00356" w14:textId="77777777" w:rsidTr="00365D88">
        <w:trPr>
          <w:cantSplit/>
        </w:trPr>
        <w:tc>
          <w:tcPr>
            <w:tcW w:w="996" w:type="pct"/>
            <w:vMerge/>
          </w:tcPr>
          <w:p w14:paraId="3262B14A"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022" w:type="pct"/>
          </w:tcPr>
          <w:p w14:paraId="0F383C60"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Decortication</w:t>
            </w:r>
          </w:p>
        </w:tc>
        <w:tc>
          <w:tcPr>
            <w:tcW w:w="351" w:type="pct"/>
            <w:shd w:val="clear" w:color="auto" w:fill="FFFFFF"/>
          </w:tcPr>
          <w:p w14:paraId="7B70F634"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3</w:t>
            </w:r>
          </w:p>
        </w:tc>
        <w:tc>
          <w:tcPr>
            <w:tcW w:w="532" w:type="pct"/>
            <w:shd w:val="clear" w:color="auto" w:fill="FFFFFF"/>
          </w:tcPr>
          <w:p w14:paraId="37A22619"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20.0%</w:t>
            </w:r>
          </w:p>
        </w:tc>
        <w:tc>
          <w:tcPr>
            <w:tcW w:w="396" w:type="pct"/>
            <w:shd w:val="clear" w:color="auto" w:fill="FFFFFF"/>
          </w:tcPr>
          <w:p w14:paraId="629C54A3"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2</w:t>
            </w:r>
          </w:p>
        </w:tc>
        <w:tc>
          <w:tcPr>
            <w:tcW w:w="531" w:type="pct"/>
            <w:shd w:val="clear" w:color="auto" w:fill="FFFFFF"/>
          </w:tcPr>
          <w:p w14:paraId="2267DCF7"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22.2%</w:t>
            </w:r>
          </w:p>
        </w:tc>
        <w:tc>
          <w:tcPr>
            <w:tcW w:w="594" w:type="pct"/>
            <w:vMerge/>
            <w:shd w:val="clear" w:color="auto" w:fill="FFFFFF"/>
          </w:tcPr>
          <w:p w14:paraId="0594AADA"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78" w:type="pct"/>
            <w:vMerge/>
            <w:shd w:val="clear" w:color="auto" w:fill="FFFFFF"/>
          </w:tcPr>
          <w:p w14:paraId="336B2CBC"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365D88" w:rsidRPr="00365D88" w14:paraId="2BA2C6BE" w14:textId="77777777" w:rsidTr="00365D88">
        <w:trPr>
          <w:cantSplit/>
        </w:trPr>
        <w:tc>
          <w:tcPr>
            <w:tcW w:w="996" w:type="pct"/>
            <w:vMerge/>
          </w:tcPr>
          <w:p w14:paraId="62ACC851"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022" w:type="pct"/>
          </w:tcPr>
          <w:p w14:paraId="198DAF9C"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 xml:space="preserve">Not survived </w:t>
            </w:r>
          </w:p>
        </w:tc>
        <w:tc>
          <w:tcPr>
            <w:tcW w:w="351" w:type="pct"/>
            <w:shd w:val="clear" w:color="auto" w:fill="FFFFFF"/>
          </w:tcPr>
          <w:p w14:paraId="6B96A187"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1</w:t>
            </w:r>
          </w:p>
        </w:tc>
        <w:tc>
          <w:tcPr>
            <w:tcW w:w="532" w:type="pct"/>
            <w:shd w:val="clear" w:color="auto" w:fill="FFFFFF"/>
          </w:tcPr>
          <w:p w14:paraId="0CBF982E"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6.7%</w:t>
            </w:r>
          </w:p>
        </w:tc>
        <w:tc>
          <w:tcPr>
            <w:tcW w:w="396" w:type="pct"/>
            <w:shd w:val="clear" w:color="auto" w:fill="FFFFFF"/>
          </w:tcPr>
          <w:p w14:paraId="2D3DD1FD"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0</w:t>
            </w:r>
          </w:p>
        </w:tc>
        <w:tc>
          <w:tcPr>
            <w:tcW w:w="531" w:type="pct"/>
            <w:shd w:val="clear" w:color="auto" w:fill="FFFFFF"/>
          </w:tcPr>
          <w:p w14:paraId="37AD9002"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0.0%</w:t>
            </w:r>
          </w:p>
        </w:tc>
        <w:tc>
          <w:tcPr>
            <w:tcW w:w="594" w:type="pct"/>
            <w:vMerge/>
            <w:shd w:val="clear" w:color="auto" w:fill="FFFFFF"/>
          </w:tcPr>
          <w:p w14:paraId="187A5FF1"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78" w:type="pct"/>
            <w:vMerge/>
            <w:shd w:val="clear" w:color="auto" w:fill="FFFFFF"/>
          </w:tcPr>
          <w:p w14:paraId="29BF5168"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365D88" w:rsidRPr="00365D88" w14:paraId="67140F4B" w14:textId="77777777" w:rsidTr="00365D88">
        <w:trPr>
          <w:cantSplit/>
        </w:trPr>
        <w:tc>
          <w:tcPr>
            <w:tcW w:w="996" w:type="pct"/>
            <w:vMerge/>
          </w:tcPr>
          <w:p w14:paraId="1EAF3733"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022" w:type="pct"/>
          </w:tcPr>
          <w:p w14:paraId="42E560A4"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Lobectomy + decortication</w:t>
            </w:r>
          </w:p>
        </w:tc>
        <w:tc>
          <w:tcPr>
            <w:tcW w:w="351" w:type="pct"/>
            <w:shd w:val="clear" w:color="auto" w:fill="FFFFFF"/>
          </w:tcPr>
          <w:p w14:paraId="74B9477F"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0</w:t>
            </w:r>
          </w:p>
        </w:tc>
        <w:tc>
          <w:tcPr>
            <w:tcW w:w="532" w:type="pct"/>
            <w:shd w:val="clear" w:color="auto" w:fill="FFFFFF"/>
          </w:tcPr>
          <w:p w14:paraId="02F8BDC4"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0.0%</w:t>
            </w:r>
          </w:p>
        </w:tc>
        <w:tc>
          <w:tcPr>
            <w:tcW w:w="396" w:type="pct"/>
            <w:shd w:val="clear" w:color="auto" w:fill="FFFFFF"/>
          </w:tcPr>
          <w:p w14:paraId="1B94A79A"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1</w:t>
            </w:r>
          </w:p>
        </w:tc>
        <w:tc>
          <w:tcPr>
            <w:tcW w:w="531" w:type="pct"/>
            <w:shd w:val="clear" w:color="auto" w:fill="FFFFFF"/>
          </w:tcPr>
          <w:p w14:paraId="30EE768C"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11.1%</w:t>
            </w:r>
          </w:p>
        </w:tc>
        <w:tc>
          <w:tcPr>
            <w:tcW w:w="594" w:type="pct"/>
            <w:vMerge/>
            <w:shd w:val="clear" w:color="auto" w:fill="FFFFFF"/>
          </w:tcPr>
          <w:p w14:paraId="47469ACC"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78" w:type="pct"/>
            <w:vMerge/>
            <w:shd w:val="clear" w:color="auto" w:fill="FFFFFF"/>
          </w:tcPr>
          <w:p w14:paraId="7AAD57F3"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r w:rsidR="00365D88" w:rsidRPr="00365D88" w14:paraId="4A2FC64A" w14:textId="77777777" w:rsidTr="00365D88">
        <w:trPr>
          <w:cantSplit/>
        </w:trPr>
        <w:tc>
          <w:tcPr>
            <w:tcW w:w="996" w:type="pct"/>
            <w:vMerge/>
          </w:tcPr>
          <w:p w14:paraId="079BA06B"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p>
        </w:tc>
        <w:tc>
          <w:tcPr>
            <w:tcW w:w="1022" w:type="pct"/>
          </w:tcPr>
          <w:p w14:paraId="7865D91F"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365D88">
              <w:rPr>
                <w:rFonts w:asciiTheme="majorBidi" w:eastAsia="Calibri" w:hAnsiTheme="majorBidi" w:cstheme="majorBidi"/>
                <w:b/>
                <w:bCs/>
                <w:sz w:val="24"/>
                <w:szCs w:val="24"/>
              </w:rPr>
              <w:t>STK injection</w:t>
            </w:r>
          </w:p>
        </w:tc>
        <w:tc>
          <w:tcPr>
            <w:tcW w:w="351" w:type="pct"/>
            <w:shd w:val="clear" w:color="auto" w:fill="FFFFFF"/>
          </w:tcPr>
          <w:p w14:paraId="76477990"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2</w:t>
            </w:r>
          </w:p>
        </w:tc>
        <w:tc>
          <w:tcPr>
            <w:tcW w:w="532" w:type="pct"/>
            <w:shd w:val="clear" w:color="auto" w:fill="FFFFFF"/>
          </w:tcPr>
          <w:p w14:paraId="2F0F7A88"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13.3%</w:t>
            </w:r>
          </w:p>
        </w:tc>
        <w:tc>
          <w:tcPr>
            <w:tcW w:w="396" w:type="pct"/>
            <w:shd w:val="clear" w:color="auto" w:fill="FFFFFF"/>
          </w:tcPr>
          <w:p w14:paraId="7FDC7890"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1</w:t>
            </w:r>
          </w:p>
        </w:tc>
        <w:tc>
          <w:tcPr>
            <w:tcW w:w="531" w:type="pct"/>
            <w:shd w:val="clear" w:color="auto" w:fill="FFFFFF"/>
          </w:tcPr>
          <w:p w14:paraId="480A1F41"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65D88">
              <w:rPr>
                <w:rFonts w:asciiTheme="majorBidi" w:eastAsia="Calibri" w:hAnsiTheme="majorBidi" w:cstheme="majorBidi"/>
                <w:sz w:val="24"/>
                <w:szCs w:val="24"/>
              </w:rPr>
              <w:t>11.1%</w:t>
            </w:r>
          </w:p>
        </w:tc>
        <w:tc>
          <w:tcPr>
            <w:tcW w:w="594" w:type="pct"/>
            <w:vMerge/>
            <w:shd w:val="clear" w:color="auto" w:fill="FFFFFF"/>
          </w:tcPr>
          <w:p w14:paraId="475DCC84"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c>
          <w:tcPr>
            <w:tcW w:w="578" w:type="pct"/>
            <w:vMerge/>
            <w:shd w:val="clear" w:color="auto" w:fill="FFFFFF"/>
          </w:tcPr>
          <w:p w14:paraId="747BBDDD" w14:textId="77777777" w:rsidR="00365D88" w:rsidRPr="00365D88" w:rsidRDefault="00365D88"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p>
        </w:tc>
      </w:tr>
    </w:tbl>
    <w:p w14:paraId="25D6DA3A" w14:textId="77777777" w:rsidR="00497D0F" w:rsidRPr="00497D0F" w:rsidRDefault="00497D0F"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sz w:val="24"/>
          <w:szCs w:val="24"/>
        </w:rPr>
        <w:t>X</w:t>
      </w:r>
      <w:r w:rsidRPr="00497D0F">
        <w:rPr>
          <w:rFonts w:asciiTheme="majorBidi" w:eastAsia="Calibri" w:hAnsiTheme="majorBidi" w:cstheme="majorBidi"/>
          <w:sz w:val="24"/>
          <w:szCs w:val="24"/>
          <w:vertAlign w:val="superscript"/>
        </w:rPr>
        <w:t>2</w:t>
      </w:r>
      <w:r w:rsidRPr="00497D0F">
        <w:rPr>
          <w:rFonts w:asciiTheme="majorBidi" w:eastAsia="Calibri" w:hAnsiTheme="majorBidi" w:cstheme="majorBidi"/>
          <w:sz w:val="24"/>
          <w:szCs w:val="24"/>
        </w:rPr>
        <w:t>: Chi-square test, *: significant</w:t>
      </w:r>
    </w:p>
    <w:p w14:paraId="3E7EB8A4" w14:textId="77777777" w:rsidR="00497D0F" w:rsidRPr="00497D0F" w:rsidRDefault="00497D0F" w:rsidP="00365D88">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97D0F">
        <w:rPr>
          <w:rFonts w:asciiTheme="majorBidi" w:eastAsia="Calibri" w:hAnsiTheme="majorBidi" w:cstheme="majorBidi"/>
          <w:noProof/>
          <w:sz w:val="24"/>
          <w:szCs w:val="24"/>
        </w:rPr>
        <w:drawing>
          <wp:inline distT="0" distB="0" distL="0" distR="0" wp14:anchorId="77E8D345" wp14:editId="39FDF700">
            <wp:extent cx="5425440" cy="2773680"/>
            <wp:effectExtent l="0" t="0" r="3810" b="762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E7E2FB1" w14:textId="77777777" w:rsidR="00497D0F" w:rsidRPr="00497D0F" w:rsidRDefault="00497D0F" w:rsidP="00497D0F">
      <w:pPr>
        <w:autoSpaceDE w:val="0"/>
        <w:autoSpaceDN w:val="0"/>
        <w:bidi w:val="0"/>
        <w:adjustRightInd w:val="0"/>
        <w:spacing w:before="120" w:after="0" w:line="240" w:lineRule="auto"/>
        <w:jc w:val="lowKashida"/>
        <w:rPr>
          <w:rFonts w:asciiTheme="majorBidi" w:eastAsia="Calibri" w:hAnsiTheme="majorBidi" w:cstheme="majorBidi"/>
          <w:b/>
          <w:bCs/>
          <w:sz w:val="24"/>
          <w:szCs w:val="24"/>
        </w:rPr>
      </w:pPr>
      <w:r w:rsidRPr="00497D0F">
        <w:rPr>
          <w:rFonts w:asciiTheme="majorBidi" w:eastAsia="Calibri" w:hAnsiTheme="majorBidi" w:cstheme="majorBidi"/>
          <w:b/>
          <w:bCs/>
          <w:sz w:val="24"/>
          <w:szCs w:val="24"/>
        </w:rPr>
        <w:t xml:space="preserve">Figure </w:t>
      </w:r>
      <w:r w:rsidRPr="00497D0F">
        <w:rPr>
          <w:rFonts w:asciiTheme="majorBidi" w:eastAsia="Calibri" w:hAnsiTheme="majorBidi" w:cstheme="majorBidi"/>
          <w:b/>
          <w:bCs/>
          <w:sz w:val="24"/>
          <w:szCs w:val="24"/>
        </w:rPr>
        <w:fldChar w:fldCharType="begin"/>
      </w:r>
      <w:r w:rsidRPr="00497D0F">
        <w:rPr>
          <w:rFonts w:asciiTheme="majorBidi" w:eastAsia="Calibri" w:hAnsiTheme="majorBidi" w:cstheme="majorBidi"/>
          <w:b/>
          <w:bCs/>
          <w:sz w:val="24"/>
          <w:szCs w:val="24"/>
        </w:rPr>
        <w:instrText xml:space="preserve"> SEQ Figure \* ARABIC </w:instrText>
      </w:r>
      <w:r w:rsidRPr="00497D0F">
        <w:rPr>
          <w:rFonts w:asciiTheme="majorBidi" w:eastAsia="Calibri" w:hAnsiTheme="majorBidi" w:cstheme="majorBidi"/>
          <w:b/>
          <w:bCs/>
          <w:sz w:val="24"/>
          <w:szCs w:val="24"/>
        </w:rPr>
        <w:fldChar w:fldCharType="separate"/>
      </w:r>
      <w:r w:rsidRPr="00497D0F">
        <w:rPr>
          <w:rFonts w:asciiTheme="majorBidi" w:eastAsia="Calibri" w:hAnsiTheme="majorBidi" w:cstheme="majorBidi"/>
          <w:b/>
          <w:bCs/>
          <w:sz w:val="24"/>
          <w:szCs w:val="24"/>
        </w:rPr>
        <w:t>1</w:t>
      </w:r>
      <w:r w:rsidRPr="00497D0F">
        <w:rPr>
          <w:rFonts w:asciiTheme="majorBidi" w:eastAsia="Calibri" w:hAnsiTheme="majorBidi" w:cstheme="majorBidi"/>
          <w:sz w:val="24"/>
          <w:szCs w:val="24"/>
        </w:rPr>
        <w:fldChar w:fldCharType="end"/>
      </w:r>
      <w:r w:rsidRPr="00497D0F">
        <w:rPr>
          <w:rFonts w:asciiTheme="majorBidi" w:eastAsia="Calibri" w:hAnsiTheme="majorBidi" w:cstheme="majorBidi"/>
          <w:b/>
          <w:bCs/>
          <w:sz w:val="24"/>
          <w:szCs w:val="24"/>
        </w:rPr>
        <w:t>: Comparison between the studied groups as regarding to outcome.</w:t>
      </w:r>
    </w:p>
    <w:p w14:paraId="69F8510C" w14:textId="77777777" w:rsidR="007F113E" w:rsidRPr="007F113E" w:rsidRDefault="007F113E" w:rsidP="007F113E">
      <w:pPr>
        <w:autoSpaceDE w:val="0"/>
        <w:autoSpaceDN w:val="0"/>
        <w:bidi w:val="0"/>
        <w:adjustRightInd w:val="0"/>
        <w:spacing w:before="120" w:after="0" w:line="240" w:lineRule="auto"/>
        <w:rPr>
          <w:rFonts w:asciiTheme="majorBidi" w:eastAsia="Calibri" w:hAnsiTheme="majorBidi" w:cstheme="majorBidi"/>
          <w:b/>
          <w:bCs/>
          <w:sz w:val="24"/>
          <w:szCs w:val="24"/>
          <w:u w:val="single"/>
        </w:rPr>
      </w:pPr>
      <w:r w:rsidRPr="007F113E">
        <w:rPr>
          <w:rFonts w:asciiTheme="majorBidi" w:eastAsia="Calibri" w:hAnsiTheme="majorBidi" w:cstheme="majorBidi"/>
          <w:b/>
          <w:bCs/>
          <w:sz w:val="24"/>
          <w:szCs w:val="24"/>
          <w:u w:val="single"/>
        </w:rPr>
        <w:t xml:space="preserve">Discussion </w:t>
      </w:r>
    </w:p>
    <w:p w14:paraId="764A1897" w14:textId="77777777" w:rsidR="004B68D5" w:rsidRPr="004B68D5" w:rsidRDefault="004B68D5" w:rsidP="00D6747E">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B68D5">
        <w:rPr>
          <w:rFonts w:asciiTheme="majorBidi" w:eastAsia="Calibri" w:hAnsiTheme="majorBidi" w:cstheme="majorBidi"/>
          <w:sz w:val="24"/>
          <w:szCs w:val="24"/>
        </w:rPr>
        <w:t>This study aimed to determine incidence, causes and outcome of pleural effusion in PICU. During the period of the study (1 year), 550 patients were admitted to PICU, 24 of them had pleural effusion (4.3%), they were 13 males and 11 females, (male to female of 1.2:1) their mean age was 6.1±3.7 years, 62.5% of cases ranged from 5 months to 6 years and 37.5% ranged from 7-15 years.</w:t>
      </w:r>
    </w:p>
    <w:p w14:paraId="139E53E4" w14:textId="11AD8E8A" w:rsidR="004B68D5" w:rsidRPr="004B68D5" w:rsidRDefault="00352E66" w:rsidP="004B1A13">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352E66">
        <w:rPr>
          <w:rFonts w:asciiTheme="majorBidi" w:eastAsia="Calibri" w:hAnsiTheme="majorBidi" w:cstheme="majorBidi"/>
          <w:sz w:val="24"/>
          <w:szCs w:val="24"/>
        </w:rPr>
        <w:t xml:space="preserve">According to Pikle et al. </w:t>
      </w:r>
      <w:r w:rsidRPr="00843988">
        <w:rPr>
          <w:rFonts w:asciiTheme="majorBidi" w:eastAsia="Calibri" w:hAnsiTheme="majorBidi" w:cstheme="majorBidi"/>
          <w:sz w:val="24"/>
          <w:szCs w:val="24"/>
          <w:vertAlign w:val="superscript"/>
        </w:rPr>
        <w:t>(5)</w:t>
      </w:r>
      <w:r w:rsidRPr="00352E66">
        <w:rPr>
          <w:rFonts w:asciiTheme="majorBidi" w:eastAsia="Calibri" w:hAnsiTheme="majorBidi" w:cstheme="majorBidi"/>
          <w:sz w:val="24"/>
          <w:szCs w:val="24"/>
        </w:rPr>
        <w:t>the incidence of pleural effusion in pediatric patients during the study period was 2.36%. The age group of 1 to 5 years old had the highest frequency, accounting for 45.3% of cases. With a male-to-female ratio of 1.23:1</w:t>
      </w:r>
      <w:r w:rsidR="00967AED">
        <w:rPr>
          <w:rFonts w:asciiTheme="majorBidi" w:eastAsia="Calibri" w:hAnsiTheme="majorBidi" w:cstheme="majorBidi"/>
          <w:sz w:val="24"/>
          <w:szCs w:val="24"/>
        </w:rPr>
        <w:t>,</w:t>
      </w:r>
      <w:r w:rsidR="00B572CA">
        <w:rPr>
          <w:rFonts w:asciiTheme="majorBidi" w:eastAsia="Calibri" w:hAnsiTheme="majorBidi" w:cstheme="majorBidi" w:hint="cs"/>
          <w:sz w:val="24"/>
          <w:szCs w:val="24"/>
        </w:rPr>
        <w:t xml:space="preserve"> </w:t>
      </w:r>
      <w:r w:rsidR="00967AED">
        <w:rPr>
          <w:rFonts w:asciiTheme="majorBidi" w:eastAsia="Calibri" w:hAnsiTheme="majorBidi" w:cstheme="majorBidi"/>
          <w:sz w:val="24"/>
          <w:szCs w:val="24"/>
        </w:rPr>
        <w:t>boys</w:t>
      </w:r>
      <w:r w:rsidRPr="00352E66">
        <w:rPr>
          <w:rFonts w:asciiTheme="majorBidi" w:eastAsia="Calibri" w:hAnsiTheme="majorBidi" w:cstheme="majorBidi"/>
          <w:sz w:val="24"/>
          <w:szCs w:val="24"/>
        </w:rPr>
        <w:t xml:space="preserve"> were more frequently impacted than </w:t>
      </w:r>
      <w:r w:rsidR="00F34AFA">
        <w:rPr>
          <w:rFonts w:asciiTheme="majorBidi" w:eastAsia="Calibri" w:hAnsiTheme="majorBidi" w:cstheme="majorBidi"/>
          <w:sz w:val="24"/>
          <w:szCs w:val="24"/>
        </w:rPr>
        <w:t>girls</w:t>
      </w:r>
      <w:r w:rsidRPr="00352E66">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004B68D5" w:rsidRPr="004B68D5">
        <w:rPr>
          <w:rFonts w:asciiTheme="majorBidi" w:eastAsia="Calibri" w:hAnsiTheme="majorBidi" w:cstheme="majorBidi"/>
          <w:sz w:val="24"/>
          <w:szCs w:val="24"/>
        </w:rPr>
        <w:t>A similar study by</w:t>
      </w:r>
      <w:r w:rsidR="00D6747E" w:rsidRPr="00D6747E">
        <w:t xml:space="preserve"> </w:t>
      </w:r>
      <w:r w:rsidR="00D6747E" w:rsidRPr="00D6747E">
        <w:rPr>
          <w:rFonts w:asciiTheme="majorBidi" w:eastAsia="Calibri" w:hAnsiTheme="majorBidi" w:cstheme="majorBidi"/>
          <w:i/>
          <w:iCs/>
          <w:sz w:val="24"/>
          <w:szCs w:val="24"/>
        </w:rPr>
        <w:t>Rajput &amp; Khan</w:t>
      </w:r>
      <w:r w:rsidR="004B68D5" w:rsidRPr="004B68D5">
        <w:rPr>
          <w:rFonts w:asciiTheme="majorBidi" w:eastAsia="Calibri" w:hAnsiTheme="majorBidi" w:cstheme="majorBidi"/>
          <w:sz w:val="24"/>
          <w:szCs w:val="24"/>
        </w:rPr>
        <w:t xml:space="preserve"> </w:t>
      </w:r>
      <w:commentRangeStart w:id="0"/>
      <w:r w:rsidR="004B68D5" w:rsidRPr="00843988">
        <w:rPr>
          <w:rFonts w:asciiTheme="majorBidi" w:eastAsia="Calibri" w:hAnsiTheme="majorBidi" w:cstheme="majorBidi"/>
          <w:b/>
          <w:bCs/>
          <w:sz w:val="24"/>
          <w:szCs w:val="24"/>
          <w:vertAlign w:val="superscript"/>
        </w:rPr>
        <w:fldChar w:fldCharType="begin" w:fldLock="1"/>
      </w:r>
      <w:r w:rsidR="007761F6" w:rsidRPr="00843988">
        <w:rPr>
          <w:rFonts w:asciiTheme="majorBidi" w:eastAsia="Calibri" w:hAnsiTheme="majorBidi" w:cstheme="majorBidi"/>
          <w:b/>
          <w:bCs/>
          <w:sz w:val="24"/>
          <w:szCs w:val="24"/>
          <w:vertAlign w:val="superscript"/>
        </w:rPr>
        <w:instrText>ADDIN CSL_CITATION {"citationItems":[{"id":"ITEM-1","itemData":{"ISSN":"2071-7733","author":[{"dropping-particle":"","family":"Rajput","given":"Lachhman Singh","non-dropping-particle":"","parse-names":false,"suffix":""},{"dropping-particle":"","family":"Khan","given":"Mashal","non-dropping-particle":"","parse-names":false,"suffix":""}],"container-title":"The Professional Medical Journal","id":"ITEM-1","issue":"06","issued":{"date-parts":[["2024"]]},"page":"882-886","title":"Etiology and outcomes of pleural effusion in children admitted in national institute of child health.","type":"article-journal","volume":"31"},"uris":["http://www.mendeley.com/documents/?uuid=15d4b85c-02ad-415c-af29-a37571f69252"]}],"mendeley":{"formattedCitation":"(7)","plainTextFormattedCitation":"(7)","previouslyFormattedCitation":"(7)"},"properties":{"noteIndex":0},"schema":"https://github.com/citation-style-language/schema/raw/master/csl-citation.json"}</w:instrText>
      </w:r>
      <w:r w:rsidR="004B68D5" w:rsidRPr="00843988">
        <w:rPr>
          <w:rFonts w:asciiTheme="majorBidi" w:eastAsia="Calibri" w:hAnsiTheme="majorBidi" w:cstheme="majorBidi"/>
          <w:b/>
          <w:bCs/>
          <w:sz w:val="24"/>
          <w:szCs w:val="24"/>
          <w:vertAlign w:val="superscript"/>
        </w:rPr>
        <w:fldChar w:fldCharType="separate"/>
      </w:r>
      <w:r w:rsidR="00347920" w:rsidRPr="00843988">
        <w:rPr>
          <w:rFonts w:asciiTheme="majorBidi" w:eastAsia="Calibri" w:hAnsiTheme="majorBidi" w:cstheme="majorBidi"/>
          <w:bCs/>
          <w:noProof/>
          <w:sz w:val="24"/>
          <w:szCs w:val="24"/>
          <w:vertAlign w:val="superscript"/>
        </w:rPr>
        <w:t>(7)</w:t>
      </w:r>
      <w:r w:rsidR="004B68D5" w:rsidRPr="00843988">
        <w:rPr>
          <w:rFonts w:asciiTheme="majorBidi" w:eastAsia="Calibri" w:hAnsiTheme="majorBidi" w:cstheme="majorBidi"/>
          <w:sz w:val="24"/>
          <w:szCs w:val="24"/>
          <w:vertAlign w:val="superscript"/>
        </w:rPr>
        <w:fldChar w:fldCharType="end"/>
      </w:r>
      <w:commentRangeEnd w:id="0"/>
      <w:r w:rsidR="00843988">
        <w:rPr>
          <w:rStyle w:val="a6"/>
        </w:rPr>
        <w:commentReference w:id="0"/>
      </w:r>
      <w:r w:rsidR="001B7E05">
        <w:rPr>
          <w:rFonts w:asciiTheme="majorBidi" w:eastAsia="Calibri" w:hAnsiTheme="majorBidi" w:cstheme="majorBidi" w:hint="cs"/>
          <w:sz w:val="24"/>
          <w:szCs w:val="24"/>
        </w:rPr>
        <w:t xml:space="preserve"> </w:t>
      </w:r>
      <w:r w:rsidR="004B68D5" w:rsidRPr="004B68D5">
        <w:rPr>
          <w:rFonts w:asciiTheme="majorBidi" w:eastAsia="Calibri" w:hAnsiTheme="majorBidi" w:cstheme="majorBidi"/>
          <w:sz w:val="24"/>
          <w:szCs w:val="24"/>
        </w:rPr>
        <w:t xml:space="preserve">observed that there was </w:t>
      </w:r>
      <w:r w:rsidR="004B1A13">
        <w:rPr>
          <w:rFonts w:asciiTheme="majorBidi" w:eastAsia="Calibri" w:hAnsiTheme="majorBidi" w:cstheme="majorBidi"/>
          <w:sz w:val="24"/>
          <w:szCs w:val="24"/>
        </w:rPr>
        <w:t xml:space="preserve">a </w:t>
      </w:r>
      <w:r w:rsidR="004B68D5" w:rsidRPr="004B68D5">
        <w:rPr>
          <w:rFonts w:asciiTheme="majorBidi" w:eastAsia="Calibri" w:hAnsiTheme="majorBidi" w:cstheme="majorBidi"/>
          <w:sz w:val="24"/>
          <w:szCs w:val="24"/>
        </w:rPr>
        <w:t>male predominance 56.7%. The mean age of the studied group was 5.4±3.5 years. Our results also run in accordance with</w:t>
      </w:r>
      <w:r w:rsidR="00D6747E" w:rsidRPr="00D6747E">
        <w:t xml:space="preserve"> </w:t>
      </w:r>
      <w:r w:rsidR="00D6747E" w:rsidRPr="00D6747E">
        <w:rPr>
          <w:rFonts w:asciiTheme="majorBidi" w:eastAsia="Calibri" w:hAnsiTheme="majorBidi" w:cstheme="majorBidi"/>
          <w:i/>
          <w:iCs/>
          <w:sz w:val="24"/>
          <w:szCs w:val="24"/>
        </w:rPr>
        <w:t>Adnan et al.</w:t>
      </w:r>
      <w:r w:rsidR="004B68D5" w:rsidRPr="004B68D5">
        <w:rPr>
          <w:rFonts w:asciiTheme="majorBidi" w:eastAsia="Calibri" w:hAnsiTheme="majorBidi" w:cstheme="majorBidi"/>
          <w:b/>
          <w:bCs/>
          <w:sz w:val="24"/>
          <w:szCs w:val="24"/>
        </w:rPr>
        <w:t xml:space="preserve"> </w:t>
      </w:r>
      <w:r w:rsidR="004B68D5" w:rsidRPr="00843988">
        <w:rPr>
          <w:rFonts w:asciiTheme="majorBidi" w:eastAsia="Calibri" w:hAnsiTheme="majorBidi" w:cstheme="majorBidi"/>
          <w:bCs/>
          <w:noProof/>
          <w:sz w:val="24"/>
          <w:szCs w:val="24"/>
          <w:vertAlign w:val="superscript"/>
        </w:rPr>
        <w:fldChar w:fldCharType="begin" w:fldLock="1"/>
      </w:r>
      <w:r w:rsidR="007761F6" w:rsidRPr="00843988">
        <w:rPr>
          <w:rFonts w:asciiTheme="majorBidi" w:eastAsia="Calibri" w:hAnsiTheme="majorBidi" w:cstheme="majorBidi"/>
          <w:bCs/>
          <w:noProof/>
          <w:sz w:val="24"/>
          <w:szCs w:val="24"/>
          <w:vertAlign w:val="superscript"/>
        </w:rPr>
        <w:instrText>ADDIN CSL_CITATION {"citationItems":[{"id":"ITEM-1","itemData":{"author":[{"dropping-particle":"","family":"Adnan","given":"Mohammad Ahad","non-dropping-particle":"","parse-names":false,"suffix":""},{"dropping-particle":"","family":"Hossain","given":"M Delwar","non-dropping-particle":"","parse-names":false,"suffix":""},{"dropping-particle":"","family":"Haque","given":"M Rezaul","non-dropping-particle":"","parse-names":false,"suffix":""},{"dropping-particle":"","family":"Islam","given":"Tania","non-dropping-particle":"","parse-names":false,"suffix":""},{"dropping-particle":"","family":"Ahmed","given":"Ifthakhar","non-dropping-particle":"","parse-names":false,"suffix":""},{"dropping-particle":"","family":"Datta","given":"Uttam Kumar","non-dropping-particle":"","parse-names":false,"suffix":""}],"id":"ITEM-1","issued":{"date-parts":[["2024"]]},"title":"Pleural effusion in a pediatric ward: clinical feature, etiology and outcome","type":"article-journal"},"uris":["http://www.mendeley.com/documents/?uuid=631c39ef-6108-4098-a86a-2f66415c3bda"]}],"mendeley":{"formattedCitation":"(8)","plainTextFormattedCitation":"(8)","previouslyFormattedCitation":"(8)"},"properties":{"noteIndex":0},"schema":"https://github.com/citation-style-language/schema/raw/master/csl-citation.json"}</w:instrText>
      </w:r>
      <w:r w:rsidR="004B68D5" w:rsidRPr="00843988">
        <w:rPr>
          <w:rFonts w:asciiTheme="majorBidi" w:eastAsia="Calibri" w:hAnsiTheme="majorBidi" w:cstheme="majorBidi"/>
          <w:bCs/>
          <w:noProof/>
          <w:sz w:val="24"/>
          <w:szCs w:val="24"/>
          <w:vertAlign w:val="superscript"/>
        </w:rPr>
        <w:fldChar w:fldCharType="separate"/>
      </w:r>
      <w:r w:rsidR="00347920" w:rsidRPr="00843988">
        <w:rPr>
          <w:rFonts w:asciiTheme="majorBidi" w:eastAsia="Calibri" w:hAnsiTheme="majorBidi" w:cstheme="majorBidi"/>
          <w:bCs/>
          <w:noProof/>
          <w:sz w:val="24"/>
          <w:szCs w:val="24"/>
          <w:vertAlign w:val="superscript"/>
        </w:rPr>
        <w:t>(8)</w:t>
      </w:r>
      <w:r w:rsidR="004B68D5" w:rsidRPr="00843988">
        <w:rPr>
          <w:rFonts w:asciiTheme="majorBidi" w:eastAsia="Calibri" w:hAnsiTheme="majorBidi" w:cstheme="majorBidi"/>
          <w:bCs/>
          <w:noProof/>
          <w:sz w:val="24"/>
          <w:szCs w:val="24"/>
          <w:vertAlign w:val="superscript"/>
        </w:rPr>
        <w:fldChar w:fldCharType="end"/>
      </w:r>
      <w:r w:rsidR="001C62C0">
        <w:rPr>
          <w:rFonts w:asciiTheme="majorBidi" w:eastAsia="Calibri" w:hAnsiTheme="majorBidi" w:cstheme="majorBidi"/>
          <w:b/>
          <w:bCs/>
          <w:sz w:val="24"/>
          <w:szCs w:val="24"/>
        </w:rPr>
        <w:t xml:space="preserve"> </w:t>
      </w:r>
      <w:r w:rsidR="001C62C0">
        <w:rPr>
          <w:rFonts w:asciiTheme="majorBidi" w:eastAsia="Calibri" w:hAnsiTheme="majorBidi" w:cstheme="majorBidi"/>
          <w:sz w:val="24"/>
          <w:szCs w:val="24"/>
        </w:rPr>
        <w:t>as</w:t>
      </w:r>
      <w:r w:rsidR="004B68D5" w:rsidRPr="004B68D5">
        <w:rPr>
          <w:rFonts w:asciiTheme="majorBidi" w:eastAsia="Calibri" w:hAnsiTheme="majorBidi" w:cstheme="majorBidi"/>
          <w:sz w:val="24"/>
          <w:szCs w:val="24"/>
        </w:rPr>
        <w:t xml:space="preserve"> most of the children (69.7%)  were in between 2 to 6 years</w:t>
      </w:r>
      <w:r w:rsidR="00D43CE6">
        <w:rPr>
          <w:rFonts w:asciiTheme="majorBidi" w:eastAsia="Calibri" w:hAnsiTheme="majorBidi" w:cstheme="majorBidi" w:hint="cs"/>
          <w:sz w:val="24"/>
          <w:szCs w:val="24"/>
        </w:rPr>
        <w:t xml:space="preserve"> </w:t>
      </w:r>
      <w:r w:rsidR="004B68D5" w:rsidRPr="004B68D5">
        <w:rPr>
          <w:rFonts w:asciiTheme="majorBidi" w:eastAsia="Calibri" w:hAnsiTheme="majorBidi" w:cstheme="majorBidi"/>
          <w:sz w:val="24"/>
          <w:szCs w:val="24"/>
        </w:rPr>
        <w:t>while (18.6%) children were below 2 y</w:t>
      </w:r>
      <w:r w:rsidR="000B47DC">
        <w:rPr>
          <w:rFonts w:asciiTheme="majorBidi" w:eastAsia="Calibri" w:hAnsiTheme="majorBidi" w:cstheme="majorBidi"/>
          <w:sz w:val="24"/>
          <w:szCs w:val="24"/>
        </w:rPr>
        <w:t>ears and</w:t>
      </w:r>
      <w:r w:rsidR="004B68D5" w:rsidRPr="004B68D5">
        <w:rPr>
          <w:rFonts w:asciiTheme="majorBidi" w:eastAsia="Calibri" w:hAnsiTheme="majorBidi" w:cstheme="majorBidi"/>
          <w:sz w:val="24"/>
          <w:szCs w:val="24"/>
        </w:rPr>
        <w:t xml:space="preserve"> (11.6%)  children  were above  6  years respectively.  </w:t>
      </w:r>
    </w:p>
    <w:p w14:paraId="3C050F0C" w14:textId="58762313" w:rsidR="004B68D5" w:rsidRPr="004B68D5" w:rsidRDefault="004B68D5" w:rsidP="004B68D5">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B68D5">
        <w:rPr>
          <w:rFonts w:asciiTheme="majorBidi" w:eastAsia="Calibri" w:hAnsiTheme="majorBidi" w:cstheme="majorBidi"/>
          <w:sz w:val="24"/>
          <w:szCs w:val="24"/>
        </w:rPr>
        <w:t>This male predominance can be attributed to differences in health-seeking behavior</w:t>
      </w:r>
      <w:r w:rsidR="00343297">
        <w:rPr>
          <w:rFonts w:asciiTheme="majorBidi" w:eastAsia="Calibri" w:hAnsiTheme="majorBidi" w:cstheme="majorBidi" w:hint="cs"/>
          <w:sz w:val="24"/>
          <w:szCs w:val="24"/>
        </w:rPr>
        <w:t xml:space="preserve"> </w:t>
      </w:r>
      <w:r w:rsidRPr="004B68D5">
        <w:rPr>
          <w:rFonts w:asciiTheme="majorBidi" w:eastAsia="Calibri" w:hAnsiTheme="majorBidi" w:cstheme="majorBidi"/>
          <w:sz w:val="24"/>
          <w:szCs w:val="24"/>
        </w:rPr>
        <w:t>due to greater attention to the male children and potential biological factors.</w:t>
      </w:r>
    </w:p>
    <w:p w14:paraId="291F0232" w14:textId="19743A77" w:rsidR="00322204" w:rsidRPr="004B68D5" w:rsidRDefault="00322204" w:rsidP="00C17B94">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B68D5">
        <w:rPr>
          <w:rFonts w:asciiTheme="majorBidi" w:eastAsia="Calibri" w:hAnsiTheme="majorBidi" w:cstheme="majorBidi"/>
          <w:sz w:val="24"/>
          <w:szCs w:val="24"/>
        </w:rPr>
        <w:t>In the current study, there was statistical difference between the studied groups as regarding to chronic morbidity and history of previous hospital admission being higher in 7-15 years group compared to 5 months to 6 years group. While there was no statistical differences between groups as regarding to immunization or development. Children aged 5 months to 6 years had statistically higher frequencies of fever and cough while children aged 7-15 years had statistically higher frequencies of chest pain, abdominal pain and generalized edema. Children aged 5 months to 6 years had statistically higher frequencies of empyema compared to children aged 7-15 years.</w:t>
      </w:r>
    </w:p>
    <w:p w14:paraId="0E77C818" w14:textId="0F185CB4" w:rsidR="00265C05" w:rsidRDefault="004B1A13" w:rsidP="00322204">
      <w:pPr>
        <w:autoSpaceDE w:val="0"/>
        <w:autoSpaceDN w:val="0"/>
        <w:bidi w:val="0"/>
        <w:adjustRightInd w:val="0"/>
        <w:spacing w:before="120" w:after="0" w:line="240" w:lineRule="auto"/>
        <w:jc w:val="lowKashida"/>
        <w:rPr>
          <w:rFonts w:asciiTheme="majorBidi" w:eastAsia="Calibri" w:hAnsiTheme="majorBidi" w:cstheme="majorBidi"/>
          <w:sz w:val="24"/>
          <w:szCs w:val="24"/>
        </w:rPr>
      </w:pPr>
      <w:r>
        <w:rPr>
          <w:rFonts w:asciiTheme="majorBidi" w:eastAsia="Calibri" w:hAnsiTheme="majorBidi" w:cstheme="majorBidi"/>
          <w:sz w:val="24"/>
          <w:szCs w:val="24"/>
        </w:rPr>
        <w:t xml:space="preserve">This aligns with the findings of Kumar et al. </w:t>
      </w:r>
      <w:r w:rsidRPr="00843988">
        <w:rPr>
          <w:rFonts w:asciiTheme="majorBidi" w:eastAsia="Calibri" w:hAnsiTheme="majorBidi" w:cstheme="majorBidi"/>
          <w:sz w:val="24"/>
          <w:szCs w:val="24"/>
          <w:vertAlign w:val="superscript"/>
        </w:rPr>
        <w:t>(9)</w:t>
      </w:r>
      <w:r>
        <w:rPr>
          <w:rFonts w:asciiTheme="majorBidi" w:eastAsia="Calibri" w:hAnsiTheme="majorBidi" w:cstheme="majorBidi"/>
          <w:sz w:val="24"/>
          <w:szCs w:val="24"/>
        </w:rPr>
        <w:t>who observed a strong association (p value&lt;0.05) between the cause of pleural effusion and age. While tubercular effusion was more common in older children and adolescents, empyema was more frequent in younger children.</w:t>
      </w:r>
    </w:p>
    <w:p w14:paraId="2276007C" w14:textId="2FA43733" w:rsidR="004B68D5" w:rsidRPr="004B68D5" w:rsidRDefault="004B68D5" w:rsidP="00265C05">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B68D5">
        <w:rPr>
          <w:rFonts w:asciiTheme="majorBidi" w:eastAsia="Calibri" w:hAnsiTheme="majorBidi" w:cstheme="majorBidi"/>
          <w:sz w:val="24"/>
          <w:szCs w:val="24"/>
        </w:rPr>
        <w:t>In the current study, 66.7% of children had exudates and 29.2% had transudate, only 4.</w:t>
      </w:r>
      <w:r w:rsidR="008F2A8D">
        <w:rPr>
          <w:rFonts w:asciiTheme="majorBidi" w:eastAsia="Calibri" w:hAnsiTheme="majorBidi" w:cstheme="majorBidi"/>
          <w:sz w:val="24"/>
          <w:szCs w:val="24"/>
        </w:rPr>
        <w:t>1</w:t>
      </w:r>
      <w:r w:rsidRPr="004B68D5">
        <w:rPr>
          <w:rFonts w:asciiTheme="majorBidi" w:eastAsia="Calibri" w:hAnsiTheme="majorBidi" w:cstheme="majorBidi"/>
          <w:sz w:val="24"/>
          <w:szCs w:val="24"/>
        </w:rPr>
        <w:t xml:space="preserve">% had </w:t>
      </w:r>
      <w:r w:rsidR="000850A8">
        <w:rPr>
          <w:rFonts w:asciiTheme="majorBidi" w:eastAsia="Calibri" w:hAnsiTheme="majorBidi" w:cstheme="majorBidi" w:hint="cs"/>
          <w:sz w:val="24"/>
          <w:szCs w:val="24"/>
        </w:rPr>
        <w:t>h</w:t>
      </w:r>
      <w:r w:rsidR="000850A8" w:rsidRPr="000850A8">
        <w:rPr>
          <w:rFonts w:asciiTheme="majorBidi" w:eastAsia="Calibri" w:hAnsiTheme="majorBidi" w:cstheme="majorBidi"/>
          <w:sz w:val="24"/>
          <w:szCs w:val="24"/>
        </w:rPr>
        <w:t>emorrhagic</w:t>
      </w:r>
      <w:r w:rsidRPr="004B68D5">
        <w:rPr>
          <w:rFonts w:asciiTheme="majorBidi" w:eastAsia="Calibri" w:hAnsiTheme="majorBidi" w:cstheme="majorBidi"/>
          <w:sz w:val="24"/>
          <w:szCs w:val="24"/>
        </w:rPr>
        <w:t xml:space="preserve"> effusion</w:t>
      </w:r>
      <w:r w:rsidR="00B572CA">
        <w:rPr>
          <w:rFonts w:asciiTheme="majorBidi" w:eastAsia="Calibri" w:hAnsiTheme="majorBidi" w:cstheme="majorBidi" w:hint="cs"/>
          <w:sz w:val="24"/>
          <w:szCs w:val="24"/>
        </w:rPr>
        <w:t>.</w:t>
      </w:r>
      <w:r w:rsidR="00B655C4">
        <w:rPr>
          <w:rFonts w:asciiTheme="majorBidi" w:eastAsia="Calibri" w:hAnsiTheme="majorBidi" w:cstheme="majorBidi" w:hint="cs"/>
          <w:sz w:val="24"/>
          <w:szCs w:val="24"/>
        </w:rPr>
        <w:t xml:space="preserve"> </w:t>
      </w:r>
      <w:r w:rsidR="00DE340B">
        <w:rPr>
          <w:rFonts w:asciiTheme="majorBidi" w:eastAsia="Calibri" w:hAnsiTheme="majorBidi" w:cstheme="majorBidi"/>
          <w:sz w:val="24"/>
          <w:szCs w:val="24"/>
        </w:rPr>
        <w:t>Of exudates about</w:t>
      </w:r>
      <w:r w:rsidRPr="004B68D5">
        <w:rPr>
          <w:rFonts w:asciiTheme="majorBidi" w:eastAsia="Calibri" w:hAnsiTheme="majorBidi" w:cstheme="majorBidi"/>
          <w:sz w:val="24"/>
          <w:szCs w:val="24"/>
        </w:rPr>
        <w:t xml:space="preserve"> 50% had empyema 12.5% had </w:t>
      </w:r>
      <w:r w:rsidR="00743D32" w:rsidRPr="00265C05">
        <w:rPr>
          <w:rFonts w:asciiTheme="majorBidi" w:eastAsia="Calibri" w:hAnsiTheme="majorBidi" w:cstheme="majorBidi"/>
          <w:sz w:val="24"/>
          <w:szCs w:val="24"/>
        </w:rPr>
        <w:t>parapneumonic</w:t>
      </w:r>
      <w:r w:rsidRPr="004B68D5">
        <w:rPr>
          <w:rFonts w:asciiTheme="majorBidi" w:eastAsia="Calibri" w:hAnsiTheme="majorBidi" w:cstheme="majorBidi"/>
          <w:sz w:val="24"/>
          <w:szCs w:val="24"/>
        </w:rPr>
        <w:t xml:space="preserve"> effusion</w:t>
      </w:r>
      <w:r w:rsidR="0001587F">
        <w:rPr>
          <w:rFonts w:asciiTheme="majorBidi" w:eastAsia="Calibri" w:hAnsiTheme="majorBidi" w:cstheme="majorBidi"/>
          <w:sz w:val="24"/>
          <w:szCs w:val="24"/>
        </w:rPr>
        <w:t xml:space="preserve"> and</w:t>
      </w:r>
      <w:r w:rsidRPr="004B68D5">
        <w:rPr>
          <w:rFonts w:asciiTheme="majorBidi" w:eastAsia="Calibri" w:hAnsiTheme="majorBidi" w:cstheme="majorBidi"/>
          <w:sz w:val="24"/>
          <w:szCs w:val="24"/>
        </w:rPr>
        <w:t xml:space="preserve"> 4.2% had ruptured hydatid cyst</w:t>
      </w:r>
      <w:r w:rsidR="0001587F">
        <w:rPr>
          <w:rFonts w:asciiTheme="majorBidi" w:eastAsia="Calibri" w:hAnsiTheme="majorBidi" w:cstheme="majorBidi"/>
          <w:sz w:val="24"/>
          <w:szCs w:val="24"/>
        </w:rPr>
        <w:t>.</w:t>
      </w:r>
      <w:r w:rsidRPr="004B68D5">
        <w:rPr>
          <w:rFonts w:asciiTheme="majorBidi" w:eastAsia="Calibri" w:hAnsiTheme="majorBidi" w:cstheme="majorBidi"/>
          <w:sz w:val="24"/>
          <w:szCs w:val="24"/>
        </w:rPr>
        <w:t xml:space="preserve"> </w:t>
      </w:r>
      <w:r w:rsidR="00110A99">
        <w:rPr>
          <w:rFonts w:asciiTheme="majorBidi" w:eastAsia="Calibri" w:hAnsiTheme="majorBidi" w:cstheme="majorBidi"/>
          <w:sz w:val="24"/>
          <w:szCs w:val="24"/>
        </w:rPr>
        <w:t>Regarding transudates</w:t>
      </w:r>
      <w:r w:rsidR="00406144">
        <w:rPr>
          <w:rFonts w:asciiTheme="majorBidi" w:eastAsia="Calibri" w:hAnsiTheme="majorBidi" w:cstheme="majorBidi"/>
          <w:sz w:val="24"/>
          <w:szCs w:val="24"/>
        </w:rPr>
        <w:t xml:space="preserve">, </w:t>
      </w:r>
      <w:r w:rsidRPr="004B68D5">
        <w:rPr>
          <w:rFonts w:asciiTheme="majorBidi" w:eastAsia="Calibri" w:hAnsiTheme="majorBidi" w:cstheme="majorBidi"/>
          <w:sz w:val="24"/>
          <w:szCs w:val="24"/>
        </w:rPr>
        <w:t xml:space="preserve">20.8% of cases had </w:t>
      </w:r>
      <w:r w:rsidR="00110A99">
        <w:rPr>
          <w:rFonts w:asciiTheme="majorBidi" w:eastAsia="Calibri" w:hAnsiTheme="majorBidi" w:cstheme="majorBidi"/>
          <w:sz w:val="24"/>
          <w:szCs w:val="24"/>
        </w:rPr>
        <w:t>c</w:t>
      </w:r>
      <w:r w:rsidRPr="004B68D5">
        <w:rPr>
          <w:rFonts w:asciiTheme="majorBidi" w:eastAsia="Calibri" w:hAnsiTheme="majorBidi" w:cstheme="majorBidi"/>
          <w:sz w:val="24"/>
          <w:szCs w:val="24"/>
        </w:rPr>
        <w:t>ongestive heart failure, 4.2% had para</w:t>
      </w:r>
      <w:r w:rsidR="00A31536">
        <w:rPr>
          <w:rFonts w:asciiTheme="majorBidi" w:eastAsia="Calibri" w:hAnsiTheme="majorBidi" w:cstheme="majorBidi"/>
          <w:sz w:val="24"/>
          <w:szCs w:val="24"/>
        </w:rPr>
        <w:t xml:space="preserve"> p</w:t>
      </w:r>
      <w:r w:rsidRPr="004B68D5">
        <w:rPr>
          <w:rFonts w:asciiTheme="majorBidi" w:eastAsia="Calibri" w:hAnsiTheme="majorBidi" w:cstheme="majorBidi"/>
          <w:sz w:val="24"/>
          <w:szCs w:val="24"/>
        </w:rPr>
        <w:t>neumo</w:t>
      </w:r>
      <w:r w:rsidR="00481025">
        <w:rPr>
          <w:rFonts w:asciiTheme="majorBidi" w:eastAsia="Calibri" w:hAnsiTheme="majorBidi" w:cstheme="majorBidi"/>
          <w:sz w:val="24"/>
          <w:szCs w:val="24"/>
        </w:rPr>
        <w:t>n</w:t>
      </w:r>
      <w:r w:rsidRPr="004B68D5">
        <w:rPr>
          <w:rFonts w:asciiTheme="majorBidi" w:eastAsia="Calibri" w:hAnsiTheme="majorBidi" w:cstheme="majorBidi"/>
          <w:sz w:val="24"/>
          <w:szCs w:val="24"/>
        </w:rPr>
        <w:t xml:space="preserve">ic effusion and 4.2% had nephrotic syndrome. </w:t>
      </w:r>
    </w:p>
    <w:p w14:paraId="23FD6359" w14:textId="7AC2A96A" w:rsidR="004B68D5" w:rsidRPr="004B68D5" w:rsidRDefault="00265C05" w:rsidP="00D6747E">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265C05">
        <w:rPr>
          <w:rFonts w:asciiTheme="majorBidi" w:eastAsia="Calibri" w:hAnsiTheme="majorBidi" w:cstheme="majorBidi"/>
          <w:sz w:val="24"/>
          <w:szCs w:val="24"/>
        </w:rPr>
        <w:t xml:space="preserve">Our findings were similar to those of </w:t>
      </w:r>
      <w:r w:rsidRPr="00265C05">
        <w:rPr>
          <w:rFonts w:asciiTheme="majorBidi" w:eastAsia="Calibri" w:hAnsiTheme="majorBidi" w:cstheme="majorBidi"/>
          <w:i/>
          <w:iCs/>
          <w:sz w:val="24"/>
          <w:szCs w:val="24"/>
        </w:rPr>
        <w:t>Pikle et al.</w:t>
      </w:r>
      <w:r w:rsidRPr="00265C05">
        <w:rPr>
          <w:rFonts w:asciiTheme="majorBidi" w:eastAsia="Calibri" w:hAnsiTheme="majorBidi" w:cstheme="majorBidi"/>
          <w:sz w:val="24"/>
          <w:szCs w:val="24"/>
        </w:rPr>
        <w:t xml:space="preserve"> (5)</w:t>
      </w:r>
      <w:r w:rsidR="003A4D77">
        <w:rPr>
          <w:rFonts w:asciiTheme="majorBidi" w:eastAsia="Calibri" w:hAnsiTheme="majorBidi" w:cstheme="majorBidi" w:hint="cs"/>
          <w:sz w:val="24"/>
          <w:szCs w:val="24"/>
        </w:rPr>
        <w:t xml:space="preserve"> </w:t>
      </w:r>
      <w:r w:rsidRPr="00265C05">
        <w:rPr>
          <w:rFonts w:asciiTheme="majorBidi" w:eastAsia="Calibri" w:hAnsiTheme="majorBidi" w:cstheme="majorBidi"/>
          <w:sz w:val="24"/>
          <w:szCs w:val="24"/>
        </w:rPr>
        <w:t xml:space="preserve">who found that the most common cause was pneumonia (58.1%), followed by congestive heart failure (19.9%), dengue (9.7%), tuberculosis (5.5%) and renal disorders (6.8%). </w:t>
      </w:r>
      <w:r w:rsidR="003A0436">
        <w:rPr>
          <w:rFonts w:asciiTheme="majorBidi" w:eastAsia="Calibri" w:hAnsiTheme="majorBidi" w:cstheme="majorBidi"/>
          <w:sz w:val="24"/>
          <w:szCs w:val="24"/>
        </w:rPr>
        <w:t>(</w:t>
      </w:r>
      <w:r w:rsidRPr="00265C05">
        <w:rPr>
          <w:rFonts w:asciiTheme="majorBidi" w:eastAsia="Calibri" w:hAnsiTheme="majorBidi" w:cstheme="majorBidi"/>
          <w:sz w:val="24"/>
          <w:szCs w:val="24"/>
        </w:rPr>
        <w:t>90.4%</w:t>
      </w:r>
      <w:r w:rsidR="003A0436">
        <w:rPr>
          <w:rFonts w:asciiTheme="majorBidi" w:eastAsia="Calibri" w:hAnsiTheme="majorBidi" w:cstheme="majorBidi"/>
          <w:sz w:val="24"/>
          <w:szCs w:val="24"/>
        </w:rPr>
        <w:t>)</w:t>
      </w:r>
      <w:r w:rsidRPr="00265C05">
        <w:rPr>
          <w:rFonts w:asciiTheme="majorBidi" w:eastAsia="Calibri" w:hAnsiTheme="majorBidi" w:cstheme="majorBidi"/>
          <w:sz w:val="24"/>
          <w:szCs w:val="24"/>
        </w:rPr>
        <w:t xml:space="preserve">of the cases were exudative, according to pleural fluid examination.  Additionally, while comparing the various forms of pleural effusion in this study </w:t>
      </w:r>
      <w:r w:rsidRPr="00265C05">
        <w:rPr>
          <w:rFonts w:asciiTheme="majorBidi" w:eastAsia="Calibri" w:hAnsiTheme="majorBidi" w:cstheme="majorBidi"/>
          <w:i/>
          <w:iCs/>
          <w:sz w:val="24"/>
          <w:szCs w:val="24"/>
        </w:rPr>
        <w:t>Akand et al.</w:t>
      </w:r>
      <w:r w:rsidRPr="00265C05">
        <w:rPr>
          <w:rFonts w:asciiTheme="majorBidi" w:eastAsia="Calibri" w:hAnsiTheme="majorBidi" w:cstheme="majorBidi"/>
          <w:sz w:val="24"/>
          <w:szCs w:val="24"/>
        </w:rPr>
        <w:t xml:space="preserve"> (10) found that empyema (40%) was more common than tubercular pleural effusion (30%) and parapneumonic effusion (26.7%).</w:t>
      </w:r>
      <w:r>
        <w:rPr>
          <w:rFonts w:asciiTheme="majorBidi" w:eastAsia="Calibri" w:hAnsiTheme="majorBidi" w:cstheme="majorBidi"/>
          <w:sz w:val="24"/>
          <w:szCs w:val="24"/>
        </w:rPr>
        <w:t xml:space="preserve"> </w:t>
      </w:r>
      <w:r w:rsidR="004B68D5" w:rsidRPr="004B68D5">
        <w:rPr>
          <w:rFonts w:asciiTheme="majorBidi" w:eastAsia="Calibri" w:hAnsiTheme="majorBidi" w:cstheme="majorBidi"/>
          <w:sz w:val="24"/>
          <w:szCs w:val="24"/>
        </w:rPr>
        <w:t xml:space="preserve">A similar study by </w:t>
      </w:r>
      <w:r w:rsidR="00D6747E">
        <w:rPr>
          <w:rFonts w:asciiTheme="majorBidi" w:eastAsia="Calibri" w:hAnsiTheme="majorBidi" w:cstheme="majorBidi"/>
          <w:i/>
          <w:iCs/>
          <w:sz w:val="24"/>
          <w:szCs w:val="24"/>
        </w:rPr>
        <w:t>Rajput &amp; Khan,</w:t>
      </w:r>
      <w:r w:rsidR="00D6747E">
        <w:rPr>
          <w:rFonts w:asciiTheme="majorBidi" w:eastAsia="Calibri" w:hAnsiTheme="majorBidi" w:cstheme="majorBidi"/>
          <w:sz w:val="24"/>
          <w:szCs w:val="24"/>
        </w:rPr>
        <w:t xml:space="preserve"> </w:t>
      </w:r>
      <w:r w:rsidR="00D6747E">
        <w:rPr>
          <w:rFonts w:asciiTheme="majorBidi" w:eastAsia="Calibri" w:hAnsiTheme="majorBidi" w:cstheme="majorBidi"/>
          <w:b/>
          <w:bCs/>
          <w:sz w:val="24"/>
          <w:szCs w:val="24"/>
        </w:rPr>
        <w:fldChar w:fldCharType="begin" w:fldLock="1"/>
      </w:r>
      <w:r w:rsidR="007761F6">
        <w:rPr>
          <w:rFonts w:asciiTheme="majorBidi" w:eastAsia="Calibri" w:hAnsiTheme="majorBidi" w:cstheme="majorBidi"/>
          <w:b/>
          <w:bCs/>
          <w:sz w:val="24"/>
          <w:szCs w:val="24"/>
        </w:rPr>
        <w:instrText>ADDIN CSL_CITATION {"citationItems":[{"id":"ITEM-1","itemData":{"ISSN":"2071-7733","author":[{"dropping-particle":"","family":"Rajput","given":"Lachhman Singh","non-dropping-particle":"","parse-names":false,"suffix":""},{"dropping-particle":"","family":"Khan","given":"Mashal","non-dropping-particle":"","parse-names":false,"suffix":""}],"container-title":"The Professional Medical Journal","id":"ITEM-1","issue":"06","issued":{"date-parts":[["2024"]]},"page":"882-886","title":"Etiology and outcomes of pleural effusion in children admitted in national institute of child health.","type":"article-journal","volume":"31"},"uris":["http://www.mendeley.com/documents/?uuid=15d4b85c-02ad-415c-af29-a37571f69252"]}],"mendeley":{"formattedCitation":"(7)","plainTextFormattedCitation":"(7)","previouslyFormattedCitation":"(7)"},"properties":{"noteIndex":0},"schema":"https://github.com/citation-style-language/schema/raw/master/csl-citation.json"}</w:instrText>
      </w:r>
      <w:r w:rsidR="00D6747E">
        <w:rPr>
          <w:rFonts w:asciiTheme="majorBidi" w:eastAsia="Calibri" w:hAnsiTheme="majorBidi" w:cstheme="majorBidi"/>
          <w:b/>
          <w:bCs/>
          <w:sz w:val="24"/>
          <w:szCs w:val="24"/>
        </w:rPr>
        <w:fldChar w:fldCharType="separate"/>
      </w:r>
      <w:r w:rsidR="00347920" w:rsidRPr="00347920">
        <w:rPr>
          <w:rFonts w:asciiTheme="majorBidi" w:eastAsia="Calibri" w:hAnsiTheme="majorBidi" w:cstheme="majorBidi"/>
          <w:bCs/>
          <w:noProof/>
          <w:sz w:val="24"/>
          <w:szCs w:val="24"/>
        </w:rPr>
        <w:t>(7)</w:t>
      </w:r>
      <w:r w:rsidR="00D6747E">
        <w:rPr>
          <w:rFonts w:asciiTheme="majorBidi" w:eastAsia="Calibri" w:hAnsiTheme="majorBidi" w:cstheme="majorBidi"/>
          <w:sz w:val="24"/>
          <w:szCs w:val="24"/>
        </w:rPr>
        <w:fldChar w:fldCharType="end"/>
      </w:r>
      <w:r w:rsidR="00D6747E">
        <w:rPr>
          <w:rFonts w:asciiTheme="majorBidi" w:eastAsia="Calibri" w:hAnsiTheme="majorBidi" w:cstheme="majorBidi"/>
          <w:sz w:val="24"/>
          <w:szCs w:val="24"/>
        </w:rPr>
        <w:t xml:space="preserve">, </w:t>
      </w:r>
      <w:r w:rsidR="004B68D5" w:rsidRPr="004B68D5">
        <w:rPr>
          <w:rFonts w:asciiTheme="majorBidi" w:eastAsia="Calibri" w:hAnsiTheme="majorBidi" w:cstheme="majorBidi"/>
          <w:sz w:val="24"/>
          <w:szCs w:val="24"/>
        </w:rPr>
        <w:t xml:space="preserve">The cause of pleural effusion in </w:t>
      </w:r>
      <w:r w:rsidR="004868D2">
        <w:rPr>
          <w:rFonts w:asciiTheme="majorBidi" w:eastAsia="Calibri" w:hAnsiTheme="majorBidi" w:cstheme="majorBidi"/>
          <w:sz w:val="24"/>
          <w:szCs w:val="24"/>
        </w:rPr>
        <w:t>(</w:t>
      </w:r>
      <w:r w:rsidR="004B68D5" w:rsidRPr="004B68D5">
        <w:rPr>
          <w:rFonts w:asciiTheme="majorBidi" w:eastAsia="Calibri" w:hAnsiTheme="majorBidi" w:cstheme="majorBidi"/>
          <w:sz w:val="24"/>
          <w:szCs w:val="24"/>
        </w:rPr>
        <w:t>73.3%</w:t>
      </w:r>
      <w:r w:rsidR="003A0436">
        <w:rPr>
          <w:rFonts w:asciiTheme="majorBidi" w:eastAsia="Calibri" w:hAnsiTheme="majorBidi" w:cstheme="majorBidi"/>
          <w:sz w:val="24"/>
          <w:szCs w:val="24"/>
        </w:rPr>
        <w:t>)</w:t>
      </w:r>
      <w:r w:rsidR="004B68D5" w:rsidRPr="004B68D5">
        <w:rPr>
          <w:rFonts w:asciiTheme="majorBidi" w:eastAsia="Calibri" w:hAnsiTheme="majorBidi" w:cstheme="majorBidi"/>
          <w:sz w:val="24"/>
          <w:szCs w:val="24"/>
        </w:rPr>
        <w:t xml:space="preserve"> of patients was pneumonia, (20.0%) tuberculosis, and (5.7%) had congestive heart failure (CHF). </w:t>
      </w:r>
    </w:p>
    <w:p w14:paraId="06AF80F2" w14:textId="5DD8AB30" w:rsidR="004B68D5" w:rsidRPr="004B68D5" w:rsidRDefault="00265C05" w:rsidP="00265C05">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265C05">
        <w:rPr>
          <w:rFonts w:asciiTheme="majorBidi" w:eastAsia="Calibri" w:hAnsiTheme="majorBidi" w:cstheme="majorBidi"/>
          <w:sz w:val="24"/>
          <w:szCs w:val="24"/>
        </w:rPr>
        <w:t xml:space="preserve">Our findings did not match those of a research conducted in Bangladesh by </w:t>
      </w:r>
      <w:r w:rsidRPr="00265C05">
        <w:rPr>
          <w:rFonts w:asciiTheme="majorBidi" w:eastAsia="Calibri" w:hAnsiTheme="majorBidi" w:cstheme="majorBidi"/>
          <w:i/>
          <w:iCs/>
          <w:sz w:val="24"/>
          <w:szCs w:val="24"/>
        </w:rPr>
        <w:t>Adnan et al.</w:t>
      </w:r>
      <w:r w:rsidRPr="00265C05">
        <w:rPr>
          <w:rFonts w:asciiTheme="majorBidi" w:eastAsia="Calibri" w:hAnsiTheme="majorBidi" w:cstheme="majorBidi"/>
          <w:sz w:val="24"/>
          <w:szCs w:val="24"/>
        </w:rPr>
        <w:t xml:space="preserve"> (8), who found that dengue fever was the most common cause of pleural effusion in t</w:t>
      </w:r>
      <w:r>
        <w:rPr>
          <w:rFonts w:asciiTheme="majorBidi" w:eastAsia="Calibri" w:hAnsiTheme="majorBidi" w:cstheme="majorBidi"/>
          <w:sz w:val="24"/>
          <w:szCs w:val="24"/>
        </w:rPr>
        <w:t xml:space="preserve">he children who were recruited. </w:t>
      </w:r>
      <w:r w:rsidRPr="00265C05">
        <w:rPr>
          <w:rFonts w:asciiTheme="majorBidi" w:eastAsia="Calibri" w:hAnsiTheme="majorBidi" w:cstheme="majorBidi"/>
          <w:sz w:val="24"/>
          <w:szCs w:val="24"/>
        </w:rPr>
        <w:t xml:space="preserve"> Dengue was present in 20.9% of patients overall.   The most common condition among the tapped </w:t>
      </w:r>
      <w:r w:rsidR="003D2342">
        <w:rPr>
          <w:rFonts w:asciiTheme="majorBidi" w:eastAsia="Calibri" w:hAnsiTheme="majorBidi" w:cstheme="majorBidi"/>
          <w:sz w:val="24"/>
          <w:szCs w:val="24"/>
        </w:rPr>
        <w:t>cases</w:t>
      </w:r>
      <w:r w:rsidRPr="00265C05">
        <w:rPr>
          <w:rFonts w:asciiTheme="majorBidi" w:eastAsia="Calibri" w:hAnsiTheme="majorBidi" w:cstheme="majorBidi"/>
          <w:sz w:val="24"/>
          <w:szCs w:val="24"/>
        </w:rPr>
        <w:t xml:space="preserve"> was tubercular effusion (16.2%), which was followed by para-pneumonic effusion and empyema (14.9% each). 9.3% of patients with nephrotic syndrome and cancer had the same number of effusions.   7% of cases of effusion were caused by acute viral hepatitis, while 4.7% were caused by both acute pancreatitis and heart failure.</w:t>
      </w:r>
      <w:r>
        <w:rPr>
          <w:rFonts w:asciiTheme="majorBidi" w:eastAsia="Calibri" w:hAnsiTheme="majorBidi" w:cstheme="majorBidi"/>
          <w:sz w:val="24"/>
          <w:szCs w:val="24"/>
        </w:rPr>
        <w:t xml:space="preserve"> </w:t>
      </w:r>
      <w:r w:rsidRPr="00265C05">
        <w:rPr>
          <w:rFonts w:asciiTheme="majorBidi" w:eastAsia="Calibri" w:hAnsiTheme="majorBidi" w:cstheme="majorBidi"/>
          <w:sz w:val="24"/>
          <w:szCs w:val="24"/>
        </w:rPr>
        <w:t xml:space="preserve">Additionally, in a study conducted in a tertiary care hospital in North India by </w:t>
      </w:r>
      <w:r w:rsidRPr="00265C05">
        <w:rPr>
          <w:rFonts w:asciiTheme="majorBidi" w:eastAsia="Calibri" w:hAnsiTheme="majorBidi" w:cstheme="majorBidi"/>
          <w:i/>
          <w:iCs/>
          <w:sz w:val="24"/>
          <w:szCs w:val="24"/>
        </w:rPr>
        <w:t>Kumar et al</w:t>
      </w:r>
      <w:r w:rsidRPr="00265C05">
        <w:rPr>
          <w:rFonts w:asciiTheme="majorBidi" w:eastAsia="Calibri" w:hAnsiTheme="majorBidi" w:cstheme="majorBidi"/>
          <w:sz w:val="24"/>
          <w:szCs w:val="24"/>
        </w:rPr>
        <w:t>. (9), the most common etiology found was tuberculosis (21.1%), which was followed by empyema (20.3%), septicemia (16.5%), synpneumonic/parapneumonic effusion (15%), nephrotic syndrome (8.3%), acute hepatitis (8.3%), dengue fever (3%), malignancy (1.5%), acute pancreatitis (1.5%), severe anemia, and others (4.5%).</w:t>
      </w:r>
      <w:r w:rsidR="004B68D5" w:rsidRPr="004B68D5">
        <w:rPr>
          <w:rFonts w:asciiTheme="majorBidi" w:eastAsia="Calibri" w:hAnsiTheme="majorBidi" w:cstheme="majorBidi"/>
          <w:sz w:val="24"/>
          <w:szCs w:val="24"/>
        </w:rPr>
        <w:t>In the present study, pleural effusion culture showed no growth in most cases</w:t>
      </w:r>
      <w:r w:rsidR="004B1A13">
        <w:rPr>
          <w:rFonts w:asciiTheme="majorBidi" w:eastAsia="Calibri" w:hAnsiTheme="majorBidi" w:cstheme="majorBidi"/>
          <w:sz w:val="24"/>
          <w:szCs w:val="24"/>
        </w:rPr>
        <w:t>;</w:t>
      </w:r>
      <w:r w:rsidR="004B68D5" w:rsidRPr="004B68D5">
        <w:rPr>
          <w:rFonts w:asciiTheme="majorBidi" w:eastAsia="Calibri" w:hAnsiTheme="majorBidi" w:cstheme="majorBidi"/>
          <w:sz w:val="24"/>
          <w:szCs w:val="24"/>
        </w:rPr>
        <w:t xml:space="preserve"> only 4.2% had </w:t>
      </w:r>
      <w:r w:rsidR="00B77B2A" w:rsidRPr="00B77B2A">
        <w:rPr>
          <w:rFonts w:asciiTheme="majorBidi" w:eastAsia="Calibri" w:hAnsiTheme="majorBidi" w:cstheme="majorBidi"/>
          <w:sz w:val="24"/>
          <w:szCs w:val="24"/>
        </w:rPr>
        <w:t>staphylococcus aureus</w:t>
      </w:r>
      <w:r w:rsidR="004B68D5" w:rsidRPr="004B68D5">
        <w:rPr>
          <w:rFonts w:asciiTheme="majorBidi" w:eastAsia="Calibri" w:hAnsiTheme="majorBidi" w:cstheme="majorBidi"/>
          <w:sz w:val="24"/>
          <w:szCs w:val="24"/>
        </w:rPr>
        <w:t xml:space="preserve"> and 4.2% had </w:t>
      </w:r>
      <w:r w:rsidR="008F413C" w:rsidRPr="008F413C">
        <w:rPr>
          <w:rFonts w:asciiTheme="majorBidi" w:eastAsia="Calibri" w:hAnsiTheme="majorBidi" w:cstheme="majorBidi"/>
          <w:sz w:val="24"/>
          <w:szCs w:val="24"/>
        </w:rPr>
        <w:t>Streptococcus pneumoniae</w:t>
      </w:r>
      <w:r w:rsidR="004B68D5" w:rsidRPr="004B68D5">
        <w:rPr>
          <w:rFonts w:asciiTheme="majorBidi" w:eastAsia="Calibri" w:hAnsiTheme="majorBidi" w:cstheme="majorBidi"/>
          <w:sz w:val="24"/>
          <w:szCs w:val="24"/>
        </w:rPr>
        <w:t xml:space="preserve"> Blood culture was positive in 4.2% for </w:t>
      </w:r>
      <w:r w:rsidR="008F413C" w:rsidRPr="008F413C">
        <w:rPr>
          <w:rFonts w:asciiTheme="majorBidi" w:eastAsia="Calibri" w:hAnsiTheme="majorBidi" w:cstheme="majorBidi"/>
          <w:sz w:val="24"/>
          <w:szCs w:val="24"/>
        </w:rPr>
        <w:t>Streptococcus pneumoniae</w:t>
      </w:r>
      <w:r w:rsidR="004B68D5" w:rsidRPr="004B68D5">
        <w:rPr>
          <w:rFonts w:asciiTheme="majorBidi" w:eastAsia="Calibri" w:hAnsiTheme="majorBidi" w:cstheme="majorBidi"/>
          <w:sz w:val="24"/>
          <w:szCs w:val="24"/>
        </w:rPr>
        <w:t>, other cases showed no growth.</w:t>
      </w:r>
    </w:p>
    <w:p w14:paraId="32666E01" w14:textId="597DEED0" w:rsidR="00265C05" w:rsidRDefault="00265C05" w:rsidP="004B1A13">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265C05">
        <w:rPr>
          <w:rFonts w:asciiTheme="majorBidi" w:eastAsia="Calibri" w:hAnsiTheme="majorBidi" w:cstheme="majorBidi"/>
          <w:sz w:val="24"/>
          <w:szCs w:val="24"/>
        </w:rPr>
        <w:t xml:space="preserve">Our findings were consistent with those of </w:t>
      </w:r>
      <w:r w:rsidRPr="00265C05">
        <w:rPr>
          <w:rFonts w:asciiTheme="majorBidi" w:eastAsia="Calibri" w:hAnsiTheme="majorBidi" w:cstheme="majorBidi"/>
          <w:i/>
          <w:iCs/>
          <w:sz w:val="24"/>
          <w:szCs w:val="24"/>
        </w:rPr>
        <w:t>Kumar et al</w:t>
      </w:r>
      <w:r w:rsidRPr="00265C05">
        <w:rPr>
          <w:rFonts w:asciiTheme="majorBidi" w:eastAsia="Calibri" w:hAnsiTheme="majorBidi" w:cstheme="majorBidi"/>
          <w:sz w:val="24"/>
          <w:szCs w:val="24"/>
        </w:rPr>
        <w:t xml:space="preserve">. </w:t>
      </w:r>
      <w:r w:rsidRPr="00843988">
        <w:rPr>
          <w:rFonts w:asciiTheme="majorBidi" w:eastAsia="Calibri" w:hAnsiTheme="majorBidi" w:cstheme="majorBidi"/>
          <w:sz w:val="24"/>
          <w:szCs w:val="24"/>
          <w:vertAlign w:val="superscript"/>
        </w:rPr>
        <w:t>(9)</w:t>
      </w:r>
      <w:r w:rsidRPr="00265C05">
        <w:rPr>
          <w:rFonts w:asciiTheme="majorBidi" w:eastAsia="Calibri" w:hAnsiTheme="majorBidi" w:cstheme="majorBidi"/>
          <w:sz w:val="24"/>
          <w:szCs w:val="24"/>
        </w:rPr>
        <w:t xml:space="preserve">, who found that only 6.0% of organisms were isolated from the pleural fluid culture.  </w:t>
      </w:r>
      <w:r w:rsidR="00194F15" w:rsidRPr="00194F15">
        <w:rPr>
          <w:rFonts w:asciiTheme="majorBidi" w:eastAsia="Calibri" w:hAnsiTheme="majorBidi" w:cstheme="majorBidi"/>
          <w:sz w:val="24"/>
          <w:szCs w:val="24"/>
        </w:rPr>
        <w:t>staphylococcus aureus</w:t>
      </w:r>
      <w:r w:rsidRPr="00265C05">
        <w:rPr>
          <w:rFonts w:asciiTheme="majorBidi" w:eastAsia="Calibri" w:hAnsiTheme="majorBidi" w:cstheme="majorBidi"/>
          <w:sz w:val="24"/>
          <w:szCs w:val="24"/>
        </w:rPr>
        <w:t xml:space="preserve"> was the most frequently isolated organism, followed by </w:t>
      </w:r>
      <w:r w:rsidR="00185049" w:rsidRPr="00185049">
        <w:rPr>
          <w:rFonts w:asciiTheme="majorBidi" w:eastAsia="Calibri" w:hAnsiTheme="majorBidi" w:cstheme="majorBidi"/>
          <w:sz w:val="24"/>
          <w:szCs w:val="24"/>
        </w:rPr>
        <w:t>Streptococcus pneumoniae</w:t>
      </w:r>
      <w:r w:rsidRPr="00265C05">
        <w:rPr>
          <w:rFonts w:asciiTheme="majorBidi" w:eastAsia="Calibri" w:hAnsiTheme="majorBidi" w:cstheme="majorBidi"/>
          <w:sz w:val="24"/>
          <w:szCs w:val="24"/>
        </w:rPr>
        <w:t xml:space="preserve">.  Adnan et al. </w:t>
      </w:r>
      <w:r w:rsidRPr="00843988">
        <w:rPr>
          <w:rFonts w:asciiTheme="majorBidi" w:eastAsia="Calibri" w:hAnsiTheme="majorBidi" w:cstheme="majorBidi"/>
          <w:sz w:val="24"/>
          <w:szCs w:val="24"/>
          <w:vertAlign w:val="superscript"/>
        </w:rPr>
        <w:t>(8)</w:t>
      </w:r>
      <w:r w:rsidRPr="00265C05">
        <w:rPr>
          <w:rFonts w:asciiTheme="majorBidi" w:eastAsia="Calibri" w:hAnsiTheme="majorBidi" w:cstheme="majorBidi"/>
          <w:sz w:val="24"/>
          <w:szCs w:val="24"/>
        </w:rPr>
        <w:t xml:space="preserve"> found that only three of the 39 cases of effusion had positive culture reports, with one case of pseudomonas and two cases of </w:t>
      </w:r>
      <w:r w:rsidR="004B1A13">
        <w:rPr>
          <w:rFonts w:asciiTheme="majorBidi" w:eastAsia="Calibri" w:hAnsiTheme="majorBidi" w:cstheme="majorBidi"/>
          <w:sz w:val="24"/>
          <w:szCs w:val="24"/>
        </w:rPr>
        <w:t>Gram-positive</w:t>
      </w:r>
      <w:r w:rsidRPr="00265C05">
        <w:rPr>
          <w:rFonts w:asciiTheme="majorBidi" w:eastAsia="Calibri" w:hAnsiTheme="majorBidi" w:cstheme="majorBidi"/>
          <w:sz w:val="24"/>
          <w:szCs w:val="24"/>
        </w:rPr>
        <w:t xml:space="preserve"> diplococci.</w:t>
      </w:r>
    </w:p>
    <w:p w14:paraId="76B605C3" w14:textId="77777777" w:rsidR="00265C05" w:rsidRDefault="00265C05" w:rsidP="004B68D5">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265C05">
        <w:rPr>
          <w:rFonts w:asciiTheme="majorBidi" w:eastAsia="Calibri" w:hAnsiTheme="majorBidi" w:cstheme="majorBidi"/>
          <w:sz w:val="24"/>
          <w:szCs w:val="24"/>
        </w:rPr>
        <w:t>The previous use of antibiotics and the delayed referral were likely the causes of the low yield of pleural fluid culture.</w:t>
      </w:r>
    </w:p>
    <w:p w14:paraId="6CCB9007" w14:textId="5D891EE5" w:rsidR="00265C05" w:rsidRDefault="00265C05" w:rsidP="004B1A13">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265C05">
        <w:rPr>
          <w:rFonts w:asciiTheme="majorBidi" w:eastAsia="Calibri" w:hAnsiTheme="majorBidi" w:cstheme="majorBidi"/>
          <w:sz w:val="24"/>
          <w:szCs w:val="24"/>
        </w:rPr>
        <w:t xml:space="preserve">Our findings differed </w:t>
      </w:r>
      <w:r w:rsidR="004B1A13">
        <w:rPr>
          <w:rFonts w:asciiTheme="majorBidi" w:eastAsia="Calibri" w:hAnsiTheme="majorBidi" w:cstheme="majorBidi"/>
          <w:sz w:val="24"/>
          <w:szCs w:val="24"/>
        </w:rPr>
        <w:t>from</w:t>
      </w:r>
      <w:r w:rsidRPr="00265C05">
        <w:rPr>
          <w:rFonts w:asciiTheme="majorBidi" w:eastAsia="Calibri" w:hAnsiTheme="majorBidi" w:cstheme="majorBidi"/>
          <w:sz w:val="24"/>
          <w:szCs w:val="24"/>
        </w:rPr>
        <w:t xml:space="preserve"> those of </w:t>
      </w:r>
      <w:r w:rsidRPr="00F12505">
        <w:rPr>
          <w:rFonts w:asciiTheme="majorBidi" w:eastAsia="Calibri" w:hAnsiTheme="majorBidi" w:cstheme="majorBidi"/>
          <w:i/>
          <w:iCs/>
          <w:sz w:val="24"/>
          <w:szCs w:val="24"/>
        </w:rPr>
        <w:t>Kumar et al</w:t>
      </w:r>
      <w:r w:rsidRPr="00265C05">
        <w:rPr>
          <w:rFonts w:asciiTheme="majorBidi" w:eastAsia="Calibri" w:hAnsiTheme="majorBidi" w:cstheme="majorBidi"/>
          <w:sz w:val="24"/>
          <w:szCs w:val="24"/>
        </w:rPr>
        <w:t xml:space="preserve">. </w:t>
      </w:r>
      <w:commentRangeStart w:id="1"/>
      <w:commentRangeStart w:id="2"/>
      <w:r w:rsidRPr="00843988">
        <w:rPr>
          <w:rFonts w:asciiTheme="majorBidi" w:eastAsia="Calibri" w:hAnsiTheme="majorBidi" w:cstheme="majorBidi"/>
          <w:sz w:val="24"/>
          <w:szCs w:val="24"/>
          <w:vertAlign w:val="superscript"/>
        </w:rPr>
        <w:t>(11)</w:t>
      </w:r>
      <w:commentRangeEnd w:id="1"/>
      <w:commentRangeEnd w:id="2"/>
      <w:r w:rsidR="008A7C98">
        <w:rPr>
          <w:rStyle w:val="a6"/>
        </w:rPr>
        <w:commentReference w:id="1"/>
      </w:r>
      <w:r w:rsidR="008A7C98">
        <w:rPr>
          <w:rStyle w:val="a6"/>
        </w:rPr>
        <w:commentReference w:id="2"/>
      </w:r>
      <w:r w:rsidR="00571D5E">
        <w:rPr>
          <w:rFonts w:asciiTheme="majorBidi" w:eastAsia="Calibri" w:hAnsiTheme="majorBidi" w:cstheme="majorBidi" w:hint="cs"/>
          <w:sz w:val="24"/>
          <w:szCs w:val="24"/>
        </w:rPr>
        <w:t xml:space="preserve"> </w:t>
      </w:r>
      <w:r w:rsidR="004B1A13">
        <w:rPr>
          <w:rFonts w:asciiTheme="majorBidi" w:eastAsia="Calibri" w:hAnsiTheme="majorBidi" w:cstheme="majorBidi"/>
          <w:sz w:val="24"/>
          <w:szCs w:val="24"/>
        </w:rPr>
        <w:t>who</w:t>
      </w:r>
      <w:r w:rsidRPr="00265C05">
        <w:rPr>
          <w:rFonts w:asciiTheme="majorBidi" w:eastAsia="Calibri" w:hAnsiTheme="majorBidi" w:cstheme="majorBidi"/>
          <w:sz w:val="24"/>
          <w:szCs w:val="24"/>
        </w:rPr>
        <w:t xml:space="preserve"> found that 42.2% of pleural fluid cultures were sterile and 57.8% of them were positive for organisms.  The most frequently cultured pathogens from pleural fluid were Staphylococcus aureus (44.4% of cases), </w:t>
      </w:r>
      <w:r w:rsidR="00185049" w:rsidRPr="00185049">
        <w:rPr>
          <w:rFonts w:asciiTheme="majorBidi" w:eastAsia="Calibri" w:hAnsiTheme="majorBidi" w:cstheme="majorBidi"/>
          <w:sz w:val="24"/>
          <w:szCs w:val="24"/>
        </w:rPr>
        <w:t>Streptococcus pneumoniae</w:t>
      </w:r>
      <w:r w:rsidRPr="00265C05">
        <w:rPr>
          <w:rFonts w:asciiTheme="majorBidi" w:eastAsia="Calibri" w:hAnsiTheme="majorBidi" w:cstheme="majorBidi"/>
          <w:sz w:val="24"/>
          <w:szCs w:val="24"/>
        </w:rPr>
        <w:t xml:space="preserve"> (6.7% of cases), and Pseudomonas aeruginosa and Klebsiella spp. (3.3% of cases each).</w:t>
      </w:r>
    </w:p>
    <w:p w14:paraId="0F1EB4A1" w14:textId="167DF2BD" w:rsidR="004B68D5" w:rsidRPr="004B68D5" w:rsidRDefault="004B68D5" w:rsidP="004B1A13">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4B68D5">
        <w:rPr>
          <w:rFonts w:asciiTheme="majorBidi" w:eastAsia="Calibri" w:hAnsiTheme="majorBidi" w:cstheme="majorBidi"/>
          <w:sz w:val="24"/>
          <w:szCs w:val="24"/>
        </w:rPr>
        <w:t>In the current study, most cases needed noninvasive oxygen support (79.2%), only 20.8% of cases needed MV. Most cases (79.8%) had thoraco</w:t>
      </w:r>
      <w:r w:rsidR="000850D7">
        <w:rPr>
          <w:rFonts w:asciiTheme="majorBidi" w:eastAsia="Calibri" w:hAnsiTheme="majorBidi" w:cstheme="majorBidi"/>
          <w:sz w:val="24"/>
          <w:szCs w:val="24"/>
        </w:rPr>
        <w:t>s</w:t>
      </w:r>
      <w:r w:rsidRPr="004B68D5">
        <w:rPr>
          <w:rFonts w:asciiTheme="majorBidi" w:eastAsia="Calibri" w:hAnsiTheme="majorBidi" w:cstheme="majorBidi"/>
          <w:sz w:val="24"/>
          <w:szCs w:val="24"/>
        </w:rPr>
        <w:t xml:space="preserve">tomy, 16.7% had diagnostic tapping, while 12.5% had no intervention. Most cases (58.3%) were discharged home without complications, 20.8% had decortication, 12.5% needed STK injection, 4.2% had lobectomy + decortication, and 4.2% of cases did not </w:t>
      </w:r>
      <w:r w:rsidR="004B1A13">
        <w:rPr>
          <w:rFonts w:asciiTheme="majorBidi" w:eastAsia="Calibri" w:hAnsiTheme="majorBidi" w:cstheme="majorBidi"/>
          <w:sz w:val="24"/>
          <w:szCs w:val="24"/>
        </w:rPr>
        <w:t>survive</w:t>
      </w:r>
      <w:r w:rsidRPr="004B68D5">
        <w:rPr>
          <w:rFonts w:asciiTheme="majorBidi" w:eastAsia="Calibri" w:hAnsiTheme="majorBidi" w:cstheme="majorBidi"/>
          <w:sz w:val="24"/>
          <w:szCs w:val="24"/>
        </w:rPr>
        <w:t>.</w:t>
      </w:r>
    </w:p>
    <w:p w14:paraId="67910302" w14:textId="226936FA" w:rsidR="00F12505" w:rsidRDefault="00F12505" w:rsidP="00120015">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F12505">
        <w:rPr>
          <w:rFonts w:asciiTheme="majorBidi" w:eastAsia="Calibri" w:hAnsiTheme="majorBidi" w:cstheme="majorBidi"/>
          <w:sz w:val="24"/>
          <w:szCs w:val="24"/>
        </w:rPr>
        <w:t xml:space="preserve">In contrast to our research, </w:t>
      </w:r>
      <w:r w:rsidRPr="00F12505">
        <w:rPr>
          <w:rFonts w:asciiTheme="majorBidi" w:eastAsia="Calibri" w:hAnsiTheme="majorBidi" w:cstheme="majorBidi"/>
          <w:i/>
          <w:iCs/>
          <w:sz w:val="24"/>
          <w:szCs w:val="24"/>
        </w:rPr>
        <w:t>Pikle et al.</w:t>
      </w:r>
      <w:r w:rsidRPr="00F12505">
        <w:rPr>
          <w:rFonts w:asciiTheme="majorBidi" w:eastAsia="Calibri" w:hAnsiTheme="majorBidi" w:cstheme="majorBidi"/>
          <w:sz w:val="24"/>
          <w:szCs w:val="24"/>
        </w:rPr>
        <w:t xml:space="preserve"> </w:t>
      </w:r>
      <w:r w:rsidRPr="00843988">
        <w:rPr>
          <w:rFonts w:asciiTheme="majorBidi" w:eastAsia="Calibri" w:hAnsiTheme="majorBidi" w:cstheme="majorBidi"/>
          <w:sz w:val="24"/>
          <w:szCs w:val="24"/>
          <w:vertAlign w:val="superscript"/>
        </w:rPr>
        <w:t>(5)</w:t>
      </w:r>
      <w:r w:rsidRPr="00F12505">
        <w:rPr>
          <w:rFonts w:asciiTheme="majorBidi" w:eastAsia="Calibri" w:hAnsiTheme="majorBidi" w:cstheme="majorBidi"/>
          <w:sz w:val="24"/>
          <w:szCs w:val="24"/>
        </w:rPr>
        <w:t xml:space="preserve"> found that 24.5% of patients needed the placement of an intercostal drainage tube, whereas 69.5% of patients were successfully treated with medication alone.  In 5.9% of cases, surgical procedures such as decortication and thoracotomy were carried out.  The death rate for surgically treated cases was greater (35.7%) than for conservatively treated cases.  </w:t>
      </w:r>
      <w:r w:rsidR="00D104B8">
        <w:rPr>
          <w:rFonts w:asciiTheme="majorBidi" w:eastAsia="Calibri" w:hAnsiTheme="majorBidi" w:cstheme="majorBidi"/>
          <w:sz w:val="24"/>
          <w:szCs w:val="24"/>
        </w:rPr>
        <w:t>(</w:t>
      </w:r>
      <w:r w:rsidRPr="00F12505">
        <w:rPr>
          <w:rFonts w:asciiTheme="majorBidi" w:eastAsia="Calibri" w:hAnsiTheme="majorBidi" w:cstheme="majorBidi"/>
          <w:sz w:val="24"/>
          <w:szCs w:val="24"/>
        </w:rPr>
        <w:t>93.4%</w:t>
      </w:r>
      <w:r w:rsidR="00D104B8">
        <w:rPr>
          <w:rFonts w:asciiTheme="majorBidi" w:eastAsia="Calibri" w:hAnsiTheme="majorBidi" w:cstheme="majorBidi"/>
          <w:sz w:val="24"/>
          <w:szCs w:val="24"/>
        </w:rPr>
        <w:t>)</w:t>
      </w:r>
      <w:r w:rsidRPr="00F12505">
        <w:rPr>
          <w:rFonts w:asciiTheme="majorBidi" w:eastAsia="Calibri" w:hAnsiTheme="majorBidi" w:cstheme="majorBidi"/>
          <w:sz w:val="24"/>
          <w:szCs w:val="24"/>
        </w:rPr>
        <w:t xml:space="preserve"> of patients were released following successful treatment, indicating a positive overall outcome.  However, serious complications and delayed presentation were the main causes of death in 5.9% of cases.  Additionally, 0.8% of patients chose to be discharged without medical recommendation.</w:t>
      </w:r>
    </w:p>
    <w:p w14:paraId="07D79031" w14:textId="021F573A" w:rsidR="00F12505" w:rsidRDefault="004B1A13" w:rsidP="004B1A13">
      <w:pPr>
        <w:autoSpaceDE w:val="0"/>
        <w:autoSpaceDN w:val="0"/>
        <w:bidi w:val="0"/>
        <w:adjustRightInd w:val="0"/>
        <w:spacing w:before="120" w:after="0" w:line="240" w:lineRule="auto"/>
        <w:jc w:val="lowKashida"/>
        <w:rPr>
          <w:rFonts w:asciiTheme="majorBidi" w:eastAsia="Calibri" w:hAnsiTheme="majorBidi" w:cstheme="majorBidi"/>
          <w:sz w:val="24"/>
          <w:szCs w:val="24"/>
        </w:rPr>
      </w:pPr>
      <w:r>
        <w:rPr>
          <w:rFonts w:asciiTheme="majorBidi" w:eastAsia="Calibri" w:hAnsiTheme="majorBidi" w:cstheme="majorBidi"/>
          <w:sz w:val="24"/>
          <w:szCs w:val="24"/>
        </w:rPr>
        <w:t xml:space="preserve">A total of </w:t>
      </w:r>
      <w:r w:rsidR="00F12505" w:rsidRPr="00F12505">
        <w:rPr>
          <w:rFonts w:asciiTheme="majorBidi" w:eastAsia="Calibri" w:hAnsiTheme="majorBidi" w:cstheme="majorBidi"/>
          <w:sz w:val="24"/>
          <w:szCs w:val="24"/>
        </w:rPr>
        <w:t xml:space="preserve">39 </w:t>
      </w:r>
      <w:r>
        <w:rPr>
          <w:rFonts w:asciiTheme="majorBidi" w:eastAsia="Calibri" w:hAnsiTheme="majorBidi" w:cstheme="majorBidi"/>
          <w:sz w:val="24"/>
          <w:szCs w:val="24"/>
        </w:rPr>
        <w:t>out of</w:t>
      </w:r>
      <w:r w:rsidR="00F12505" w:rsidRPr="00F12505">
        <w:rPr>
          <w:rFonts w:asciiTheme="majorBidi" w:eastAsia="Calibri" w:hAnsiTheme="majorBidi" w:cstheme="majorBidi"/>
          <w:sz w:val="24"/>
          <w:szCs w:val="24"/>
        </w:rPr>
        <w:t xml:space="preserve"> 43 patients who were enrolled in the </w:t>
      </w:r>
      <w:r w:rsidR="00443ADF">
        <w:rPr>
          <w:rFonts w:asciiTheme="majorBidi" w:eastAsia="Calibri" w:hAnsiTheme="majorBidi" w:cstheme="majorBidi"/>
          <w:sz w:val="24"/>
          <w:szCs w:val="24"/>
        </w:rPr>
        <w:t>study</w:t>
      </w:r>
      <w:r w:rsidR="00F12505" w:rsidRPr="00F12505">
        <w:rPr>
          <w:rFonts w:asciiTheme="majorBidi" w:eastAsia="Calibri" w:hAnsiTheme="majorBidi" w:cstheme="majorBidi"/>
          <w:sz w:val="24"/>
          <w:szCs w:val="24"/>
        </w:rPr>
        <w:t xml:space="preserve"> by </w:t>
      </w:r>
      <w:r w:rsidR="00F12505" w:rsidRPr="00F12505">
        <w:rPr>
          <w:rFonts w:asciiTheme="majorBidi" w:eastAsia="Calibri" w:hAnsiTheme="majorBidi" w:cstheme="majorBidi"/>
          <w:i/>
          <w:iCs/>
          <w:sz w:val="24"/>
          <w:szCs w:val="24"/>
        </w:rPr>
        <w:t>Adnan et al</w:t>
      </w:r>
      <w:r w:rsidR="00F12505" w:rsidRPr="00F12505">
        <w:rPr>
          <w:rFonts w:asciiTheme="majorBidi" w:eastAsia="Calibri" w:hAnsiTheme="majorBidi" w:cstheme="majorBidi"/>
          <w:sz w:val="24"/>
          <w:szCs w:val="24"/>
        </w:rPr>
        <w:t xml:space="preserve">. </w:t>
      </w:r>
      <w:r w:rsidR="00F12505" w:rsidRPr="00843988">
        <w:rPr>
          <w:rFonts w:asciiTheme="majorBidi" w:eastAsia="Calibri" w:hAnsiTheme="majorBidi" w:cstheme="majorBidi"/>
          <w:sz w:val="24"/>
          <w:szCs w:val="24"/>
          <w:vertAlign w:val="superscript"/>
        </w:rPr>
        <w:t>(8)</w:t>
      </w:r>
      <w:r w:rsidR="00F12505" w:rsidRPr="00F12505">
        <w:rPr>
          <w:rFonts w:asciiTheme="majorBidi" w:eastAsia="Calibri" w:hAnsiTheme="majorBidi" w:cstheme="majorBidi"/>
          <w:sz w:val="24"/>
          <w:szCs w:val="24"/>
        </w:rPr>
        <w:t xml:space="preserve"> were treated until they fully recovered.  Following discharge, patients were monitored in a child asthma center.    Both long-term complications and death were absent.  The remaining four patients with cancer were sent to Bangabandhu Sheikh Mujib Medical University (BSMMU) where three of them were found to have lymphoma and the other one had soft tissue sarcoma. Both of these patients passed away.   Chemotherapy based on protocol has been administered to the other two cancer cases.</w:t>
      </w:r>
    </w:p>
    <w:p w14:paraId="36BBB3FF" w14:textId="2D9EC687" w:rsidR="009A3ED5" w:rsidRPr="009A3ED5" w:rsidRDefault="00F12505" w:rsidP="004B1A13">
      <w:pPr>
        <w:autoSpaceDE w:val="0"/>
        <w:autoSpaceDN w:val="0"/>
        <w:bidi w:val="0"/>
        <w:adjustRightInd w:val="0"/>
        <w:spacing w:before="120" w:after="0" w:line="240" w:lineRule="auto"/>
        <w:jc w:val="lowKashida"/>
        <w:rPr>
          <w:rFonts w:asciiTheme="majorBidi" w:eastAsia="Calibri" w:hAnsiTheme="majorBidi" w:cstheme="majorBidi"/>
          <w:sz w:val="24"/>
          <w:szCs w:val="24"/>
        </w:rPr>
      </w:pPr>
      <w:r w:rsidRPr="00F12505">
        <w:rPr>
          <w:rFonts w:asciiTheme="majorBidi" w:eastAsia="Calibri" w:hAnsiTheme="majorBidi" w:cstheme="majorBidi"/>
          <w:sz w:val="24"/>
          <w:szCs w:val="24"/>
        </w:rPr>
        <w:t xml:space="preserve">Contrary to our findings, </w:t>
      </w:r>
      <w:r w:rsidRPr="00F12505">
        <w:rPr>
          <w:rFonts w:asciiTheme="majorBidi" w:eastAsia="Calibri" w:hAnsiTheme="majorBidi" w:cstheme="majorBidi"/>
          <w:i/>
          <w:iCs/>
          <w:sz w:val="24"/>
          <w:szCs w:val="24"/>
        </w:rPr>
        <w:t>Kumar et al.</w:t>
      </w:r>
      <w:r w:rsidRPr="00F12505">
        <w:rPr>
          <w:rFonts w:asciiTheme="majorBidi" w:eastAsia="Calibri" w:hAnsiTheme="majorBidi" w:cstheme="majorBidi"/>
          <w:sz w:val="24"/>
          <w:szCs w:val="24"/>
        </w:rPr>
        <w:t xml:space="preserve"> </w:t>
      </w:r>
      <w:r w:rsidRPr="00843988">
        <w:rPr>
          <w:rFonts w:asciiTheme="majorBidi" w:eastAsia="Calibri" w:hAnsiTheme="majorBidi" w:cstheme="majorBidi"/>
          <w:sz w:val="24"/>
          <w:szCs w:val="24"/>
          <w:vertAlign w:val="superscript"/>
        </w:rPr>
        <w:t>(11)</w:t>
      </w:r>
      <w:r w:rsidRPr="00F12505">
        <w:rPr>
          <w:rFonts w:asciiTheme="majorBidi" w:eastAsia="Calibri" w:hAnsiTheme="majorBidi" w:cstheme="majorBidi"/>
          <w:sz w:val="24"/>
          <w:szCs w:val="24"/>
        </w:rPr>
        <w:t xml:space="preserve"> found that decortication was performed in 5.6% of the patients, whereas antibiotics and drainage were the primary treatment modalities in 94.4% of the cases.  Just 4.5% of patients died, while 95.5% of patients were healed.</w:t>
      </w:r>
      <w:r>
        <w:rPr>
          <w:rFonts w:asciiTheme="majorBidi" w:eastAsia="Calibri" w:hAnsiTheme="majorBidi" w:cstheme="majorBidi"/>
          <w:sz w:val="24"/>
          <w:szCs w:val="24"/>
        </w:rPr>
        <w:t xml:space="preserve"> </w:t>
      </w:r>
      <w:r w:rsidR="009A3ED5">
        <w:rPr>
          <w:rFonts w:asciiTheme="majorBidi" w:eastAsia="Calibri" w:hAnsiTheme="majorBidi" w:cstheme="majorBidi"/>
          <w:sz w:val="24"/>
          <w:szCs w:val="24"/>
        </w:rPr>
        <w:t xml:space="preserve">However, </w:t>
      </w:r>
      <w:r w:rsidR="005473FA">
        <w:rPr>
          <w:rFonts w:asciiTheme="majorBidi" w:eastAsia="Calibri" w:hAnsiTheme="majorBidi" w:cstheme="majorBidi"/>
          <w:sz w:val="24"/>
          <w:szCs w:val="24"/>
        </w:rPr>
        <w:t>our study</w:t>
      </w:r>
      <w:r w:rsidR="009A3ED5">
        <w:rPr>
          <w:rFonts w:asciiTheme="majorBidi" w:eastAsia="Calibri" w:hAnsiTheme="majorBidi" w:cstheme="majorBidi"/>
          <w:sz w:val="24"/>
          <w:szCs w:val="24"/>
        </w:rPr>
        <w:t xml:space="preserve"> was a single center study</w:t>
      </w:r>
      <w:r w:rsidR="004B1A13">
        <w:rPr>
          <w:rFonts w:asciiTheme="majorBidi" w:eastAsia="Calibri" w:hAnsiTheme="majorBidi" w:cstheme="majorBidi"/>
          <w:sz w:val="24"/>
          <w:szCs w:val="24"/>
        </w:rPr>
        <w:t>;</w:t>
      </w:r>
      <w:r w:rsidR="009A3ED5">
        <w:rPr>
          <w:rFonts w:asciiTheme="majorBidi" w:eastAsia="Calibri" w:hAnsiTheme="majorBidi" w:cstheme="majorBidi"/>
          <w:sz w:val="24"/>
          <w:szCs w:val="24"/>
        </w:rPr>
        <w:t xml:space="preserve"> the t</w:t>
      </w:r>
      <w:r w:rsidR="009A3ED5" w:rsidRPr="009A3ED5">
        <w:rPr>
          <w:rFonts w:asciiTheme="majorBidi" w:eastAsia="Calibri" w:hAnsiTheme="majorBidi" w:cstheme="majorBidi"/>
          <w:sz w:val="24"/>
          <w:szCs w:val="24"/>
        </w:rPr>
        <w:t>otal number of patients in this study was 24</w:t>
      </w:r>
      <w:r w:rsidR="005E6850">
        <w:rPr>
          <w:rFonts w:asciiTheme="majorBidi" w:eastAsia="Calibri" w:hAnsiTheme="majorBidi" w:cstheme="majorBidi" w:hint="cs"/>
          <w:sz w:val="24"/>
          <w:szCs w:val="24"/>
        </w:rPr>
        <w:t xml:space="preserve"> </w:t>
      </w:r>
      <w:r w:rsidR="009A3ED5" w:rsidRPr="009A3ED5">
        <w:rPr>
          <w:rFonts w:asciiTheme="majorBidi" w:eastAsia="Calibri" w:hAnsiTheme="majorBidi" w:cstheme="majorBidi"/>
          <w:sz w:val="24"/>
          <w:szCs w:val="24"/>
        </w:rPr>
        <w:t xml:space="preserve">and studies with </w:t>
      </w:r>
      <w:r w:rsidR="004B1A13">
        <w:rPr>
          <w:rFonts w:asciiTheme="majorBidi" w:eastAsia="Calibri" w:hAnsiTheme="majorBidi" w:cstheme="majorBidi"/>
          <w:sz w:val="24"/>
          <w:szCs w:val="24"/>
        </w:rPr>
        <w:t>a larger</w:t>
      </w:r>
      <w:r w:rsidR="009A3ED5" w:rsidRPr="009A3ED5">
        <w:rPr>
          <w:rFonts w:asciiTheme="majorBidi" w:eastAsia="Calibri" w:hAnsiTheme="majorBidi" w:cstheme="majorBidi"/>
          <w:sz w:val="24"/>
          <w:szCs w:val="24"/>
        </w:rPr>
        <w:t xml:space="preserve"> number of patients may be more conclusive and beneficial. </w:t>
      </w:r>
    </w:p>
    <w:p w14:paraId="59F5184C" w14:textId="77777777" w:rsidR="00322204" w:rsidRPr="00322204" w:rsidRDefault="00322204" w:rsidP="00322204">
      <w:pPr>
        <w:autoSpaceDE w:val="0"/>
        <w:autoSpaceDN w:val="0"/>
        <w:bidi w:val="0"/>
        <w:adjustRightInd w:val="0"/>
        <w:spacing w:before="120" w:after="0" w:line="240" w:lineRule="auto"/>
        <w:jc w:val="lowKashida"/>
        <w:rPr>
          <w:rFonts w:asciiTheme="majorBidi" w:eastAsia="Calibri" w:hAnsiTheme="majorBidi" w:cstheme="majorBidi"/>
          <w:b/>
          <w:bCs/>
          <w:sz w:val="24"/>
          <w:szCs w:val="24"/>
          <w:u w:val="single"/>
        </w:rPr>
      </w:pPr>
      <w:r w:rsidRPr="00322204">
        <w:rPr>
          <w:rFonts w:asciiTheme="majorBidi" w:eastAsia="Calibri" w:hAnsiTheme="majorBidi" w:cstheme="majorBidi"/>
          <w:b/>
          <w:bCs/>
          <w:sz w:val="24"/>
          <w:szCs w:val="24"/>
          <w:u w:val="single"/>
        </w:rPr>
        <w:t xml:space="preserve">Conclusion </w:t>
      </w:r>
    </w:p>
    <w:p w14:paraId="07DA216E" w14:textId="4C73A493" w:rsidR="00F12505" w:rsidRDefault="004B1A13" w:rsidP="00F12505">
      <w:pPr>
        <w:bidi w:val="0"/>
        <w:spacing w:before="120" w:after="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Pleural effusion was more common in younger individuals. Most effusions were of exudative origin. The most frequent cause of all types of effusion was empyema.</w:t>
      </w:r>
      <w:r w:rsidR="001B58A9">
        <w:rPr>
          <w:rFonts w:asciiTheme="majorBidi" w:eastAsia="Calibri" w:hAnsiTheme="majorBidi" w:cstheme="majorBidi"/>
          <w:sz w:val="24"/>
          <w:szCs w:val="24"/>
        </w:rPr>
        <w:t xml:space="preserve"> </w:t>
      </w:r>
      <w:r>
        <w:rPr>
          <w:rFonts w:asciiTheme="majorBidi" w:eastAsia="Calibri" w:hAnsiTheme="majorBidi" w:cstheme="majorBidi"/>
          <w:sz w:val="24"/>
          <w:szCs w:val="24"/>
        </w:rPr>
        <w:t>Common symptoms included fever, cough, breathing problems, chest pain and pain</w:t>
      </w:r>
      <w:r w:rsidR="00612BB1">
        <w:rPr>
          <w:rFonts w:asciiTheme="majorBidi" w:eastAsia="Calibri" w:hAnsiTheme="majorBidi" w:cstheme="majorBidi"/>
          <w:sz w:val="24"/>
          <w:szCs w:val="24"/>
        </w:rPr>
        <w:t xml:space="preserve"> </w:t>
      </w:r>
      <w:r w:rsidR="007011F5">
        <w:rPr>
          <w:rFonts w:asciiTheme="majorBidi" w:eastAsia="Calibri" w:hAnsiTheme="majorBidi" w:cstheme="majorBidi"/>
          <w:sz w:val="24"/>
          <w:szCs w:val="24"/>
        </w:rPr>
        <w:t>in abdomen</w:t>
      </w:r>
      <w:r>
        <w:rPr>
          <w:rFonts w:asciiTheme="majorBidi" w:eastAsia="Calibri" w:hAnsiTheme="majorBidi" w:cstheme="majorBidi"/>
          <w:sz w:val="24"/>
          <w:szCs w:val="24"/>
        </w:rPr>
        <w:t>. Empyema was notably more prevalent in children aged five months to six years than in those aged seven to fifteen</w:t>
      </w:r>
      <w:r w:rsidR="007011F5">
        <w:rPr>
          <w:rFonts w:asciiTheme="majorBidi" w:eastAsia="Calibri" w:hAnsiTheme="majorBidi" w:cstheme="majorBidi"/>
          <w:sz w:val="24"/>
          <w:szCs w:val="24"/>
        </w:rPr>
        <w:t xml:space="preserve"> years</w:t>
      </w:r>
      <w:r>
        <w:rPr>
          <w:rFonts w:asciiTheme="majorBidi" w:eastAsia="Calibri" w:hAnsiTheme="majorBidi" w:cstheme="majorBidi"/>
          <w:sz w:val="24"/>
          <w:szCs w:val="24"/>
        </w:rPr>
        <w:t>.</w:t>
      </w:r>
      <w:r w:rsidR="001B58A9">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Overall </w:t>
      </w:r>
      <w:r w:rsidR="00D13A4D">
        <w:rPr>
          <w:rFonts w:asciiTheme="majorBidi" w:eastAsia="Calibri" w:hAnsiTheme="majorBidi" w:cstheme="majorBidi"/>
          <w:sz w:val="24"/>
          <w:szCs w:val="24"/>
        </w:rPr>
        <w:t>(</w:t>
      </w:r>
      <w:r>
        <w:rPr>
          <w:rFonts w:asciiTheme="majorBidi" w:eastAsia="Calibri" w:hAnsiTheme="majorBidi" w:cstheme="majorBidi"/>
          <w:sz w:val="24"/>
          <w:szCs w:val="24"/>
        </w:rPr>
        <w:t>8.4%</w:t>
      </w:r>
      <w:r w:rsidR="00D13A4D">
        <w:rPr>
          <w:rFonts w:asciiTheme="majorBidi" w:eastAsia="Calibri" w:hAnsiTheme="majorBidi" w:cstheme="majorBidi"/>
          <w:sz w:val="24"/>
          <w:szCs w:val="24"/>
        </w:rPr>
        <w:t>)</w:t>
      </w:r>
      <w:r>
        <w:rPr>
          <w:rFonts w:asciiTheme="majorBidi" w:eastAsia="Calibri" w:hAnsiTheme="majorBidi" w:cstheme="majorBidi"/>
          <w:sz w:val="24"/>
          <w:szCs w:val="24"/>
        </w:rPr>
        <w:t xml:space="preserve"> of cases had identified causative microorganisms. An excellent prognosis was achieved through accurate diagnosis and prompt treatment.</w:t>
      </w:r>
    </w:p>
    <w:p w14:paraId="0CA59A77" w14:textId="564132F4" w:rsidR="005C2F9A" w:rsidRPr="006C5AD9" w:rsidRDefault="005C2F9A" w:rsidP="00AE6F6D">
      <w:pPr>
        <w:bidi w:val="0"/>
        <w:spacing w:before="120" w:after="0" w:line="240" w:lineRule="auto"/>
        <w:jc w:val="both"/>
        <w:rPr>
          <w:rFonts w:ascii="Times New Roman" w:eastAsia="Calibri" w:hAnsi="Times New Roman" w:cs="Times New Roman"/>
          <w:b/>
          <w:bCs/>
          <w:sz w:val="24"/>
          <w:szCs w:val="24"/>
          <w:u w:val="single"/>
        </w:rPr>
      </w:pPr>
      <w:r w:rsidRPr="006C5AD9">
        <w:rPr>
          <w:rFonts w:ascii="Times New Roman" w:eastAsia="Calibri" w:hAnsi="Times New Roman" w:cs="Times New Roman"/>
          <w:b/>
          <w:bCs/>
          <w:sz w:val="24"/>
          <w:szCs w:val="24"/>
          <w:u w:val="single"/>
        </w:rPr>
        <w:t>Sources of funding</w:t>
      </w:r>
    </w:p>
    <w:p w14:paraId="367D821B" w14:textId="02A7A422" w:rsidR="00F12505" w:rsidRDefault="00F12505" w:rsidP="00AE6F6D">
      <w:pPr>
        <w:bidi w:val="0"/>
        <w:spacing w:before="120" w:after="0" w:line="240" w:lineRule="auto"/>
        <w:jc w:val="both"/>
        <w:rPr>
          <w:rFonts w:ascii="Times New Roman" w:eastAsia="Calibri" w:hAnsi="Times New Roman" w:cs="Times New Roman"/>
          <w:sz w:val="24"/>
          <w:szCs w:val="24"/>
        </w:rPr>
      </w:pPr>
      <w:r w:rsidRPr="00F12505">
        <w:rPr>
          <w:rFonts w:ascii="Times New Roman" w:eastAsia="Calibri" w:hAnsi="Times New Roman" w:cs="Times New Roman"/>
          <w:sz w:val="24"/>
          <w:szCs w:val="24"/>
        </w:rPr>
        <w:t>No particular grant from public, private or nonprofit funding organizations was received for this study.</w:t>
      </w:r>
    </w:p>
    <w:p w14:paraId="1307D05D" w14:textId="07F508A6" w:rsidR="005C2F9A" w:rsidRPr="006C5AD9" w:rsidRDefault="005C2F9A" w:rsidP="00AE6F6D">
      <w:pPr>
        <w:bidi w:val="0"/>
        <w:spacing w:before="120" w:after="0" w:line="240" w:lineRule="auto"/>
        <w:jc w:val="both"/>
        <w:rPr>
          <w:rFonts w:ascii="Times New Roman" w:eastAsia="Calibri" w:hAnsi="Times New Roman" w:cs="Times New Roman"/>
          <w:b/>
          <w:bCs/>
          <w:sz w:val="24"/>
          <w:szCs w:val="24"/>
          <w:u w:val="single"/>
        </w:rPr>
      </w:pPr>
      <w:r w:rsidRPr="006C5AD9">
        <w:rPr>
          <w:rFonts w:ascii="Times New Roman" w:eastAsia="Calibri" w:hAnsi="Times New Roman" w:cs="Times New Roman"/>
          <w:b/>
          <w:bCs/>
          <w:sz w:val="24"/>
          <w:szCs w:val="24"/>
          <w:u w:val="single"/>
        </w:rPr>
        <w:t>Author contribution</w:t>
      </w:r>
    </w:p>
    <w:p w14:paraId="0B03A0A2" w14:textId="1150CE96" w:rsidR="00F12505" w:rsidRPr="00F12505" w:rsidRDefault="00F12505" w:rsidP="00AE6F6D">
      <w:pPr>
        <w:bidi w:val="0"/>
        <w:spacing w:after="0" w:line="240" w:lineRule="auto"/>
        <w:rPr>
          <w:rFonts w:ascii="Times New Roman" w:eastAsia="Times New Roman" w:hAnsi="Times New Roman" w:cs="Times New Roman"/>
          <w:sz w:val="24"/>
          <w:szCs w:val="24"/>
        </w:rPr>
      </w:pPr>
      <w:r w:rsidRPr="00F12505">
        <w:rPr>
          <w:rFonts w:ascii="Times New Roman" w:eastAsia="Times New Roman" w:hAnsi="Times New Roman" w:cs="Times New Roman"/>
          <w:sz w:val="24"/>
          <w:szCs w:val="24"/>
        </w:rPr>
        <w:t xml:space="preserve">The authors participated equally </w:t>
      </w:r>
      <w:r w:rsidR="004B1A13">
        <w:rPr>
          <w:rFonts w:ascii="Times New Roman" w:eastAsia="Times New Roman" w:hAnsi="Times New Roman" w:cs="Times New Roman"/>
          <w:sz w:val="24"/>
          <w:szCs w:val="24"/>
        </w:rPr>
        <w:t>in</w:t>
      </w:r>
      <w:r w:rsidRPr="00F12505">
        <w:rPr>
          <w:rFonts w:ascii="Times New Roman" w:eastAsia="Times New Roman" w:hAnsi="Times New Roman" w:cs="Times New Roman"/>
          <w:sz w:val="24"/>
          <w:szCs w:val="24"/>
        </w:rPr>
        <w:t xml:space="preserve"> the study.</w:t>
      </w:r>
    </w:p>
    <w:p w14:paraId="4C1BB4DC" w14:textId="77777777" w:rsidR="005C2F9A" w:rsidRPr="006C5AD9" w:rsidRDefault="005C2F9A" w:rsidP="00AE6F6D">
      <w:pPr>
        <w:bidi w:val="0"/>
        <w:spacing w:before="120" w:after="0" w:line="240" w:lineRule="auto"/>
        <w:jc w:val="both"/>
        <w:rPr>
          <w:rFonts w:ascii="Times New Roman" w:eastAsia="Calibri" w:hAnsi="Times New Roman" w:cs="Times New Roman"/>
          <w:b/>
          <w:bCs/>
          <w:sz w:val="24"/>
          <w:szCs w:val="24"/>
          <w:u w:val="single"/>
        </w:rPr>
      </w:pPr>
      <w:r w:rsidRPr="006C5AD9">
        <w:rPr>
          <w:rFonts w:ascii="Times New Roman" w:eastAsia="Calibri" w:hAnsi="Times New Roman" w:cs="Times New Roman"/>
          <w:b/>
          <w:bCs/>
          <w:sz w:val="24"/>
          <w:szCs w:val="24"/>
          <w:u w:val="single"/>
        </w:rPr>
        <w:t>Conflicts of interest</w:t>
      </w:r>
    </w:p>
    <w:p w14:paraId="69C12FD4" w14:textId="7C21787B" w:rsidR="007F113E" w:rsidRDefault="00F12505" w:rsidP="00AE6F6D">
      <w:pPr>
        <w:autoSpaceDE w:val="0"/>
        <w:autoSpaceDN w:val="0"/>
        <w:bidi w:val="0"/>
        <w:adjustRightInd w:val="0"/>
        <w:spacing w:before="120" w:after="0" w:line="240" w:lineRule="auto"/>
        <w:rPr>
          <w:rFonts w:asciiTheme="majorBidi" w:eastAsia="Calibri" w:hAnsiTheme="majorBidi" w:cstheme="majorBidi"/>
          <w:sz w:val="24"/>
          <w:szCs w:val="24"/>
        </w:rPr>
      </w:pPr>
      <w:r w:rsidRPr="00F12505">
        <w:rPr>
          <w:rFonts w:ascii="Times New Roman" w:eastAsia="Calibri" w:hAnsi="Times New Roman" w:cs="Times New Roman"/>
          <w:sz w:val="24"/>
          <w:szCs w:val="24"/>
        </w:rPr>
        <w:t>There are no conflicts of interest.</w:t>
      </w:r>
    </w:p>
    <w:p w14:paraId="6C4BA6DA" w14:textId="453969D6" w:rsidR="00493081" w:rsidRPr="00493081" w:rsidRDefault="00493081" w:rsidP="00493081">
      <w:pPr>
        <w:autoSpaceDE w:val="0"/>
        <w:autoSpaceDN w:val="0"/>
        <w:bidi w:val="0"/>
        <w:adjustRightInd w:val="0"/>
        <w:spacing w:before="120" w:after="0" w:line="240" w:lineRule="auto"/>
        <w:rPr>
          <w:rFonts w:asciiTheme="majorBidi" w:eastAsia="Calibri" w:hAnsiTheme="majorBidi" w:cstheme="majorBidi"/>
          <w:b/>
          <w:bCs/>
          <w:sz w:val="24"/>
          <w:szCs w:val="24"/>
          <w:u w:val="single"/>
        </w:rPr>
      </w:pPr>
      <w:r w:rsidRPr="00493081">
        <w:rPr>
          <w:rFonts w:asciiTheme="majorBidi" w:eastAsia="Calibri" w:hAnsiTheme="majorBidi" w:cstheme="majorBidi" w:hint="cs"/>
          <w:b/>
          <w:bCs/>
          <w:sz w:val="24"/>
          <w:szCs w:val="24"/>
          <w:u w:val="single"/>
        </w:rPr>
        <w:t>References</w:t>
      </w:r>
    </w:p>
    <w:p w14:paraId="3F2BAC87" w14:textId="5D9330C8" w:rsidR="00F87818" w:rsidRPr="00294F6D" w:rsidRDefault="00493081" w:rsidP="00294F6D">
      <w:pPr>
        <w:pStyle w:val="a3"/>
        <w:numPr>
          <w:ilvl w:val="0"/>
          <w:numId w:val="17"/>
        </w:numPr>
        <w:autoSpaceDE w:val="0"/>
        <w:autoSpaceDN w:val="0"/>
        <w:bidi w:val="0"/>
        <w:adjustRightInd w:val="0"/>
        <w:spacing w:before="120" w:after="0" w:line="240" w:lineRule="auto"/>
        <w:jc w:val="both"/>
        <w:rPr>
          <w:rFonts w:asciiTheme="majorBidi" w:eastAsia="Calibri" w:hAnsiTheme="majorBidi" w:cstheme="majorBidi"/>
          <w:sz w:val="24"/>
          <w:szCs w:val="24"/>
        </w:rPr>
      </w:pPr>
      <w:r w:rsidRPr="00B83C0D">
        <w:rPr>
          <w:rFonts w:asciiTheme="majorBidi" w:eastAsia="Calibri" w:hAnsiTheme="majorBidi" w:cstheme="majorBidi" w:hint="cs"/>
          <w:b/>
          <w:bCs/>
          <w:sz w:val="24"/>
          <w:szCs w:val="24"/>
        </w:rPr>
        <w:t>Afsharpaiman S, Izadi M, Ajudani R</w:t>
      </w:r>
      <w:r w:rsidR="00275425">
        <w:rPr>
          <w:rFonts w:asciiTheme="majorBidi" w:eastAsia="Calibri" w:hAnsiTheme="majorBidi" w:cstheme="majorBidi"/>
          <w:b/>
          <w:bCs/>
          <w:sz w:val="24"/>
          <w:szCs w:val="24"/>
        </w:rPr>
        <w:t xml:space="preserve"> and </w:t>
      </w:r>
      <w:r w:rsidRPr="00B83C0D">
        <w:rPr>
          <w:rFonts w:asciiTheme="majorBidi" w:eastAsia="Calibri" w:hAnsiTheme="majorBidi" w:cstheme="majorBidi" w:hint="cs"/>
          <w:b/>
          <w:bCs/>
          <w:sz w:val="24"/>
          <w:szCs w:val="24"/>
        </w:rPr>
        <w:t>Khosravi MH.</w:t>
      </w:r>
      <w:r w:rsidRPr="00493081">
        <w:rPr>
          <w:rFonts w:asciiTheme="majorBidi" w:eastAsia="Calibri" w:hAnsiTheme="majorBidi" w:cstheme="majorBidi" w:hint="cs"/>
          <w:sz w:val="24"/>
          <w:szCs w:val="24"/>
        </w:rPr>
        <w:t xml:space="preserve"> Pleural effusion in children: A review article and literature review. Int J Med Rev. 2016;</w:t>
      </w:r>
      <w:r w:rsidRPr="00294F6D">
        <w:rPr>
          <w:rFonts w:asciiTheme="majorBidi" w:eastAsia="Calibri" w:hAnsiTheme="majorBidi" w:cstheme="majorBidi" w:hint="cs"/>
          <w:sz w:val="24"/>
          <w:szCs w:val="24"/>
        </w:rPr>
        <w:t xml:space="preserve"> </w:t>
      </w:r>
      <w:r w:rsidR="00294F6D" w:rsidRPr="00294F6D">
        <w:rPr>
          <w:rFonts w:asciiTheme="majorBidi" w:eastAsia="Calibri" w:hAnsiTheme="majorBidi" w:cstheme="majorBidi" w:hint="cs"/>
          <w:sz w:val="24"/>
          <w:szCs w:val="24"/>
        </w:rPr>
        <w:t>3(1), 365–370.</w:t>
      </w:r>
    </w:p>
    <w:p w14:paraId="2134A5D0" w14:textId="485D16E8" w:rsidR="00493081" w:rsidRPr="00B83C0D" w:rsidRDefault="00493081" w:rsidP="00943F86">
      <w:pPr>
        <w:pStyle w:val="a3"/>
        <w:numPr>
          <w:ilvl w:val="0"/>
          <w:numId w:val="17"/>
        </w:numPr>
        <w:autoSpaceDE w:val="0"/>
        <w:autoSpaceDN w:val="0"/>
        <w:bidi w:val="0"/>
        <w:adjustRightInd w:val="0"/>
        <w:spacing w:before="120" w:after="0" w:line="240" w:lineRule="auto"/>
        <w:jc w:val="both"/>
        <w:rPr>
          <w:rFonts w:asciiTheme="majorBidi" w:eastAsia="Calibri" w:hAnsiTheme="majorBidi" w:cstheme="majorBidi"/>
          <w:sz w:val="24"/>
          <w:szCs w:val="24"/>
        </w:rPr>
      </w:pPr>
      <w:r w:rsidRPr="00B83C0D">
        <w:rPr>
          <w:rFonts w:asciiTheme="majorBidi" w:eastAsia="Calibri" w:hAnsiTheme="majorBidi" w:cstheme="majorBidi" w:hint="cs"/>
          <w:b/>
          <w:bCs/>
          <w:sz w:val="24"/>
          <w:szCs w:val="24"/>
        </w:rPr>
        <w:t xml:space="preserve">Harding WC, Halawa AR, Aiche MM, Zafar B, Ali HJR, Bashoura L, et al. </w:t>
      </w:r>
      <w:r w:rsidRPr="00493081">
        <w:rPr>
          <w:rFonts w:asciiTheme="majorBidi" w:eastAsia="Calibri" w:hAnsiTheme="majorBidi" w:cstheme="majorBidi" w:hint="cs"/>
          <w:sz w:val="24"/>
          <w:szCs w:val="24"/>
        </w:rPr>
        <w:t xml:space="preserve">Pleural Effusion: Shedding Light on Pleural Disease Beyond Infection and Malignancy. Medicina (B Aires). 2025;61(3):443. </w:t>
      </w:r>
    </w:p>
    <w:p w14:paraId="09BD301C" w14:textId="59108966" w:rsidR="00493081" w:rsidRPr="00B83C0D" w:rsidRDefault="00493081" w:rsidP="00943F86">
      <w:pPr>
        <w:pStyle w:val="a3"/>
        <w:numPr>
          <w:ilvl w:val="0"/>
          <w:numId w:val="17"/>
        </w:numPr>
        <w:autoSpaceDE w:val="0"/>
        <w:autoSpaceDN w:val="0"/>
        <w:bidi w:val="0"/>
        <w:adjustRightInd w:val="0"/>
        <w:spacing w:before="120" w:after="0" w:line="240" w:lineRule="auto"/>
        <w:jc w:val="both"/>
        <w:rPr>
          <w:rFonts w:asciiTheme="majorBidi" w:eastAsia="Calibri" w:hAnsiTheme="majorBidi" w:cstheme="majorBidi"/>
          <w:sz w:val="24"/>
          <w:szCs w:val="24"/>
        </w:rPr>
      </w:pPr>
      <w:r w:rsidRPr="00B83C0D">
        <w:rPr>
          <w:rFonts w:asciiTheme="majorBidi" w:eastAsia="Calibri" w:hAnsiTheme="majorBidi" w:cstheme="majorBidi" w:hint="cs"/>
          <w:b/>
          <w:bCs/>
          <w:sz w:val="24"/>
          <w:szCs w:val="24"/>
        </w:rPr>
        <w:t>Jany B</w:t>
      </w:r>
      <w:r w:rsidR="00275425">
        <w:rPr>
          <w:rFonts w:asciiTheme="majorBidi" w:eastAsia="Calibri" w:hAnsiTheme="majorBidi" w:cstheme="majorBidi"/>
          <w:b/>
          <w:bCs/>
          <w:sz w:val="24"/>
          <w:szCs w:val="24"/>
        </w:rPr>
        <w:t xml:space="preserve"> and</w:t>
      </w:r>
      <w:r w:rsidRPr="00B83C0D">
        <w:rPr>
          <w:rFonts w:asciiTheme="majorBidi" w:eastAsia="Calibri" w:hAnsiTheme="majorBidi" w:cstheme="majorBidi" w:hint="cs"/>
          <w:b/>
          <w:bCs/>
          <w:sz w:val="24"/>
          <w:szCs w:val="24"/>
        </w:rPr>
        <w:t xml:space="preserve"> Welte T. </w:t>
      </w:r>
      <w:r w:rsidRPr="00493081">
        <w:rPr>
          <w:rFonts w:asciiTheme="majorBidi" w:eastAsia="Calibri" w:hAnsiTheme="majorBidi" w:cstheme="majorBidi" w:hint="cs"/>
          <w:sz w:val="24"/>
          <w:szCs w:val="24"/>
        </w:rPr>
        <w:t xml:space="preserve">Pleural effusion in adults—etiology, diagnosis, and treatment. Dtsch Arztebl Int. 2019;116(21):377. </w:t>
      </w:r>
    </w:p>
    <w:p w14:paraId="128CA6A3" w14:textId="75C20968" w:rsidR="00493081" w:rsidRPr="00B83C0D" w:rsidRDefault="00493081" w:rsidP="00943F86">
      <w:pPr>
        <w:pStyle w:val="a3"/>
        <w:numPr>
          <w:ilvl w:val="0"/>
          <w:numId w:val="17"/>
        </w:numPr>
        <w:autoSpaceDE w:val="0"/>
        <w:autoSpaceDN w:val="0"/>
        <w:bidi w:val="0"/>
        <w:adjustRightInd w:val="0"/>
        <w:spacing w:before="120" w:after="0" w:line="240" w:lineRule="auto"/>
        <w:jc w:val="both"/>
        <w:rPr>
          <w:rFonts w:asciiTheme="majorBidi" w:eastAsia="Calibri" w:hAnsiTheme="majorBidi" w:cstheme="majorBidi"/>
          <w:sz w:val="24"/>
          <w:szCs w:val="24"/>
        </w:rPr>
      </w:pPr>
      <w:r w:rsidRPr="00B83C0D">
        <w:rPr>
          <w:rFonts w:asciiTheme="majorBidi" w:eastAsia="Calibri" w:hAnsiTheme="majorBidi" w:cstheme="majorBidi" w:hint="cs"/>
          <w:b/>
          <w:bCs/>
          <w:sz w:val="24"/>
          <w:szCs w:val="24"/>
        </w:rPr>
        <w:t>Bedawi EO, Ricciardi S, Hassan M, Gooseman MR, Asciak R, Castro-Añón O, et al.</w:t>
      </w:r>
      <w:r w:rsidRPr="00493081">
        <w:rPr>
          <w:rFonts w:asciiTheme="majorBidi" w:eastAsia="Calibri" w:hAnsiTheme="majorBidi" w:cstheme="majorBidi" w:hint="cs"/>
          <w:sz w:val="24"/>
          <w:szCs w:val="24"/>
        </w:rPr>
        <w:t xml:space="preserve"> ERS/ESTS statement on the management of pleural infection in adults. Eur Respir J. 2023;61(2). </w:t>
      </w:r>
    </w:p>
    <w:p w14:paraId="3D31F906" w14:textId="7568AC68" w:rsidR="00493081" w:rsidRPr="00FD47F3" w:rsidRDefault="00493081" w:rsidP="00943F86">
      <w:pPr>
        <w:pStyle w:val="a3"/>
        <w:numPr>
          <w:ilvl w:val="0"/>
          <w:numId w:val="17"/>
        </w:numPr>
        <w:autoSpaceDE w:val="0"/>
        <w:autoSpaceDN w:val="0"/>
        <w:bidi w:val="0"/>
        <w:adjustRightInd w:val="0"/>
        <w:spacing w:before="120" w:after="0" w:line="240" w:lineRule="auto"/>
        <w:jc w:val="both"/>
        <w:rPr>
          <w:rFonts w:asciiTheme="majorBidi" w:eastAsia="Calibri" w:hAnsiTheme="majorBidi" w:cstheme="majorBidi"/>
          <w:sz w:val="24"/>
          <w:szCs w:val="24"/>
        </w:rPr>
      </w:pPr>
      <w:r w:rsidRPr="00FD47F3">
        <w:rPr>
          <w:rFonts w:asciiTheme="majorBidi" w:eastAsia="Calibri" w:hAnsiTheme="majorBidi" w:cstheme="majorBidi" w:hint="cs"/>
          <w:b/>
          <w:bCs/>
          <w:sz w:val="24"/>
          <w:szCs w:val="24"/>
        </w:rPr>
        <w:t>Pikle AS, Karuthapandy G</w:t>
      </w:r>
      <w:r w:rsidR="00275425">
        <w:rPr>
          <w:rFonts w:asciiTheme="majorBidi" w:eastAsia="Calibri" w:hAnsiTheme="majorBidi" w:cstheme="majorBidi"/>
          <w:b/>
          <w:bCs/>
          <w:sz w:val="24"/>
          <w:szCs w:val="24"/>
        </w:rPr>
        <w:t xml:space="preserve"> and </w:t>
      </w:r>
      <w:r w:rsidRPr="00FD47F3">
        <w:rPr>
          <w:rFonts w:asciiTheme="majorBidi" w:eastAsia="Calibri" w:hAnsiTheme="majorBidi" w:cstheme="majorBidi" w:hint="cs"/>
          <w:b/>
          <w:bCs/>
          <w:sz w:val="24"/>
          <w:szCs w:val="24"/>
        </w:rPr>
        <w:t xml:space="preserve">Shah BH. </w:t>
      </w:r>
      <w:r w:rsidRPr="00493081">
        <w:rPr>
          <w:rFonts w:asciiTheme="majorBidi" w:eastAsia="Calibri" w:hAnsiTheme="majorBidi" w:cstheme="majorBidi" w:hint="cs"/>
          <w:sz w:val="24"/>
          <w:szCs w:val="24"/>
        </w:rPr>
        <w:t xml:space="preserve">Study Of Clinical Profile and Management Modalities in Children with Pleural Effusion. Eur J Cardiovasc Med. 2025;15:613–7. </w:t>
      </w:r>
    </w:p>
    <w:p w14:paraId="79CA8966" w14:textId="2F476806" w:rsidR="006B0627" w:rsidRPr="00CE49C8" w:rsidRDefault="00493081" w:rsidP="00CE49C8">
      <w:pPr>
        <w:pStyle w:val="a3"/>
        <w:numPr>
          <w:ilvl w:val="0"/>
          <w:numId w:val="17"/>
        </w:numPr>
        <w:autoSpaceDE w:val="0"/>
        <w:autoSpaceDN w:val="0"/>
        <w:bidi w:val="0"/>
        <w:adjustRightInd w:val="0"/>
        <w:spacing w:before="120" w:after="0" w:line="240" w:lineRule="auto"/>
        <w:jc w:val="both"/>
        <w:rPr>
          <w:rFonts w:asciiTheme="majorBidi" w:eastAsia="Calibri" w:hAnsiTheme="majorBidi" w:cstheme="majorBidi"/>
          <w:sz w:val="24"/>
          <w:szCs w:val="24"/>
        </w:rPr>
      </w:pPr>
      <w:r w:rsidRPr="00943F86">
        <w:rPr>
          <w:rFonts w:asciiTheme="majorBidi" w:eastAsia="Calibri" w:hAnsiTheme="majorBidi" w:cstheme="majorBidi" w:hint="cs"/>
          <w:b/>
          <w:bCs/>
          <w:sz w:val="24"/>
          <w:szCs w:val="24"/>
        </w:rPr>
        <w:t>Levesque R.</w:t>
      </w:r>
      <w:r w:rsidRPr="00493081">
        <w:rPr>
          <w:rFonts w:asciiTheme="majorBidi" w:eastAsia="Calibri" w:hAnsiTheme="majorBidi" w:cstheme="majorBidi" w:hint="cs"/>
          <w:sz w:val="24"/>
          <w:szCs w:val="24"/>
        </w:rPr>
        <w:t xml:space="preserve"> SPSS programming and data management: a guide for SPSS and SAS users. Spss</w:t>
      </w:r>
      <w:r w:rsidR="00F34A81">
        <w:rPr>
          <w:rFonts w:asciiTheme="majorBidi" w:eastAsia="Calibri" w:hAnsiTheme="majorBidi" w:cstheme="majorBidi" w:hint="cs"/>
          <w:sz w:val="24"/>
          <w:szCs w:val="24"/>
        </w:rPr>
        <w:t xml:space="preserve"> </w:t>
      </w:r>
      <w:r w:rsidRPr="00493081">
        <w:rPr>
          <w:rFonts w:asciiTheme="majorBidi" w:eastAsia="Calibri" w:hAnsiTheme="majorBidi" w:cstheme="majorBidi" w:hint="cs"/>
          <w:sz w:val="24"/>
          <w:szCs w:val="24"/>
        </w:rPr>
        <w:t>; 2005</w:t>
      </w:r>
      <w:r w:rsidR="00CE49C8">
        <w:rPr>
          <w:rFonts w:asciiTheme="majorBidi" w:eastAsia="Calibri" w:hAnsiTheme="majorBidi" w:cstheme="majorBidi" w:hint="cs"/>
          <w:sz w:val="24"/>
          <w:szCs w:val="24"/>
        </w:rPr>
        <w:t xml:space="preserve">; </w:t>
      </w:r>
      <w:r w:rsidR="006212AA" w:rsidRPr="00F34A81">
        <w:rPr>
          <w:rFonts w:asciiTheme="majorBidi" w:eastAsia="Calibri" w:hAnsiTheme="majorBidi" w:cstheme="majorBidi" w:hint="cs"/>
          <w:sz w:val="24"/>
          <w:szCs w:val="24"/>
        </w:rPr>
        <w:t>(2</w:t>
      </w:r>
      <w:r w:rsidR="006212AA" w:rsidRPr="00F34A81">
        <w:rPr>
          <w:rFonts w:asciiTheme="majorBidi" w:eastAsia="Calibri" w:hAnsiTheme="majorBidi" w:cstheme="majorBidi" w:hint="cs"/>
          <w:sz w:val="24"/>
          <w:szCs w:val="24"/>
          <w:vertAlign w:val="superscript"/>
        </w:rPr>
        <w:t>nd</w:t>
      </w:r>
      <w:r w:rsidR="006212AA" w:rsidRPr="00F34A81">
        <w:rPr>
          <w:rFonts w:asciiTheme="majorBidi" w:eastAsia="Calibri" w:hAnsiTheme="majorBidi" w:cstheme="majorBidi" w:hint="cs"/>
          <w:sz w:val="24"/>
          <w:szCs w:val="24"/>
        </w:rPr>
        <w:t xml:space="preserve"> ed.). SPSS Inc.</w:t>
      </w:r>
    </w:p>
    <w:p w14:paraId="115DC1B7" w14:textId="60691A3A" w:rsidR="00493081" w:rsidRPr="00A14274" w:rsidRDefault="00493081" w:rsidP="00943F86">
      <w:pPr>
        <w:pStyle w:val="a3"/>
        <w:numPr>
          <w:ilvl w:val="0"/>
          <w:numId w:val="17"/>
        </w:numPr>
        <w:autoSpaceDE w:val="0"/>
        <w:autoSpaceDN w:val="0"/>
        <w:bidi w:val="0"/>
        <w:adjustRightInd w:val="0"/>
        <w:spacing w:before="120" w:after="0" w:line="240" w:lineRule="auto"/>
        <w:jc w:val="both"/>
        <w:rPr>
          <w:rFonts w:asciiTheme="majorBidi" w:eastAsia="Calibri" w:hAnsiTheme="majorBidi" w:cstheme="majorBidi"/>
          <w:sz w:val="24"/>
          <w:szCs w:val="24"/>
        </w:rPr>
      </w:pPr>
      <w:r w:rsidRPr="00A14274">
        <w:rPr>
          <w:rFonts w:asciiTheme="majorBidi" w:eastAsia="Calibri" w:hAnsiTheme="majorBidi" w:cstheme="majorBidi" w:hint="cs"/>
          <w:b/>
          <w:bCs/>
          <w:sz w:val="24"/>
          <w:szCs w:val="24"/>
        </w:rPr>
        <w:t>Rajput LS</w:t>
      </w:r>
      <w:r w:rsidR="00275425">
        <w:rPr>
          <w:rFonts w:asciiTheme="majorBidi" w:eastAsia="Calibri" w:hAnsiTheme="majorBidi" w:cstheme="majorBidi"/>
          <w:b/>
          <w:bCs/>
          <w:sz w:val="24"/>
          <w:szCs w:val="24"/>
        </w:rPr>
        <w:t xml:space="preserve"> and </w:t>
      </w:r>
      <w:r w:rsidRPr="00A14274">
        <w:rPr>
          <w:rFonts w:asciiTheme="majorBidi" w:eastAsia="Calibri" w:hAnsiTheme="majorBidi" w:cstheme="majorBidi" w:hint="cs"/>
          <w:b/>
          <w:bCs/>
          <w:sz w:val="24"/>
          <w:szCs w:val="24"/>
        </w:rPr>
        <w:t xml:space="preserve">Khan M. </w:t>
      </w:r>
      <w:r w:rsidRPr="00493081">
        <w:rPr>
          <w:rFonts w:asciiTheme="majorBidi" w:eastAsia="Calibri" w:hAnsiTheme="majorBidi" w:cstheme="majorBidi" w:hint="cs"/>
          <w:sz w:val="24"/>
          <w:szCs w:val="24"/>
        </w:rPr>
        <w:t xml:space="preserve">Etiology and outcomes of pleural effusion in children admitted in national institute of child health. Prof Med J. 2024;31(06):882–6. </w:t>
      </w:r>
    </w:p>
    <w:p w14:paraId="51D13D14" w14:textId="3BF6CD9D" w:rsidR="00493081" w:rsidRDefault="00493081" w:rsidP="00943F86">
      <w:pPr>
        <w:pStyle w:val="a3"/>
        <w:numPr>
          <w:ilvl w:val="0"/>
          <w:numId w:val="17"/>
        </w:numPr>
        <w:autoSpaceDE w:val="0"/>
        <w:autoSpaceDN w:val="0"/>
        <w:bidi w:val="0"/>
        <w:adjustRightInd w:val="0"/>
        <w:spacing w:before="120" w:after="0" w:line="240" w:lineRule="auto"/>
        <w:jc w:val="both"/>
        <w:rPr>
          <w:rFonts w:asciiTheme="majorBidi" w:eastAsia="Calibri" w:hAnsiTheme="majorBidi" w:cstheme="majorBidi"/>
          <w:sz w:val="24"/>
          <w:szCs w:val="24"/>
        </w:rPr>
      </w:pPr>
      <w:r w:rsidRPr="00A14274">
        <w:rPr>
          <w:rFonts w:asciiTheme="majorBidi" w:eastAsia="Calibri" w:hAnsiTheme="majorBidi" w:cstheme="majorBidi" w:hint="cs"/>
          <w:b/>
          <w:bCs/>
          <w:sz w:val="24"/>
          <w:szCs w:val="24"/>
        </w:rPr>
        <w:t>Adnan MA, Hossain MD, Haque MR, Islam T, Ahmed I</w:t>
      </w:r>
      <w:r w:rsidR="00275425">
        <w:rPr>
          <w:rFonts w:asciiTheme="majorBidi" w:eastAsia="Calibri" w:hAnsiTheme="majorBidi" w:cstheme="majorBidi"/>
          <w:b/>
          <w:bCs/>
          <w:sz w:val="24"/>
          <w:szCs w:val="24"/>
        </w:rPr>
        <w:t xml:space="preserve"> and</w:t>
      </w:r>
      <w:r w:rsidRPr="00A14274">
        <w:rPr>
          <w:rFonts w:asciiTheme="majorBidi" w:eastAsia="Calibri" w:hAnsiTheme="majorBidi" w:cstheme="majorBidi" w:hint="cs"/>
          <w:b/>
          <w:bCs/>
          <w:sz w:val="24"/>
          <w:szCs w:val="24"/>
        </w:rPr>
        <w:t xml:space="preserve"> Datta UK. </w:t>
      </w:r>
      <w:r w:rsidRPr="00493081">
        <w:rPr>
          <w:rFonts w:asciiTheme="majorBidi" w:eastAsia="Calibri" w:hAnsiTheme="majorBidi" w:cstheme="majorBidi" w:hint="cs"/>
          <w:sz w:val="24"/>
          <w:szCs w:val="24"/>
        </w:rPr>
        <w:t>Pleural effusion in a pediatric ward: clinical feature, etiology and outcome.</w:t>
      </w:r>
      <w:r w:rsidR="00037791">
        <w:rPr>
          <w:rFonts w:asciiTheme="majorBidi" w:eastAsia="Calibri" w:hAnsiTheme="majorBidi" w:cstheme="majorBidi" w:hint="cs"/>
          <w:sz w:val="24"/>
          <w:szCs w:val="24"/>
        </w:rPr>
        <w:t xml:space="preserve"> </w:t>
      </w:r>
      <w:r w:rsidR="00306EBD" w:rsidRPr="00306EBD">
        <w:rPr>
          <w:rFonts w:asciiTheme="majorBidi" w:eastAsia="Calibri" w:hAnsiTheme="majorBidi" w:cstheme="majorBidi"/>
          <w:sz w:val="24"/>
          <w:szCs w:val="24"/>
        </w:rPr>
        <w:t>International Journal of Contemporary Pediatrics,</w:t>
      </w:r>
      <w:r w:rsidR="00037791" w:rsidRPr="00493081">
        <w:rPr>
          <w:rFonts w:asciiTheme="majorBidi" w:eastAsia="Calibri" w:hAnsiTheme="majorBidi" w:cstheme="majorBidi" w:hint="cs"/>
          <w:sz w:val="24"/>
          <w:szCs w:val="24"/>
        </w:rPr>
        <w:t xml:space="preserve"> 2024</w:t>
      </w:r>
      <w:r w:rsidR="00D359A3">
        <w:rPr>
          <w:rFonts w:asciiTheme="majorBidi" w:eastAsia="Calibri" w:hAnsiTheme="majorBidi" w:cstheme="majorBidi" w:hint="cs"/>
          <w:sz w:val="24"/>
          <w:szCs w:val="24"/>
        </w:rPr>
        <w:t>;</w:t>
      </w:r>
      <w:r w:rsidR="00306EBD" w:rsidRPr="00306EBD">
        <w:rPr>
          <w:rFonts w:asciiTheme="majorBidi" w:eastAsia="Calibri" w:hAnsiTheme="majorBidi" w:cstheme="majorBidi"/>
          <w:sz w:val="24"/>
          <w:szCs w:val="24"/>
        </w:rPr>
        <w:t xml:space="preserve"> 11(2), 117–120.</w:t>
      </w:r>
    </w:p>
    <w:p w14:paraId="2E5CDE1F" w14:textId="6D99DB33" w:rsidR="00493081" w:rsidRPr="00A44CB6" w:rsidRDefault="00493081" w:rsidP="006F4425">
      <w:pPr>
        <w:pStyle w:val="a3"/>
        <w:numPr>
          <w:ilvl w:val="0"/>
          <w:numId w:val="17"/>
        </w:numPr>
        <w:autoSpaceDE w:val="0"/>
        <w:autoSpaceDN w:val="0"/>
        <w:bidi w:val="0"/>
        <w:adjustRightInd w:val="0"/>
        <w:spacing w:before="120" w:after="0" w:line="240" w:lineRule="auto"/>
        <w:jc w:val="both"/>
        <w:rPr>
          <w:rFonts w:asciiTheme="majorBidi" w:eastAsia="Calibri" w:hAnsiTheme="majorBidi" w:cstheme="majorBidi"/>
          <w:sz w:val="24"/>
          <w:szCs w:val="24"/>
        </w:rPr>
      </w:pPr>
      <w:r w:rsidRPr="00037791">
        <w:rPr>
          <w:rFonts w:asciiTheme="majorBidi" w:eastAsia="Calibri" w:hAnsiTheme="majorBidi" w:cstheme="majorBidi" w:hint="cs"/>
          <w:b/>
          <w:bCs/>
          <w:sz w:val="24"/>
          <w:szCs w:val="24"/>
        </w:rPr>
        <w:t>Kumar A, Razaq M, Malgotra S</w:t>
      </w:r>
      <w:r w:rsidR="00275425">
        <w:rPr>
          <w:rFonts w:asciiTheme="majorBidi" w:eastAsia="Calibri" w:hAnsiTheme="majorBidi" w:cstheme="majorBidi"/>
          <w:b/>
          <w:bCs/>
          <w:sz w:val="24"/>
          <w:szCs w:val="24"/>
        </w:rPr>
        <w:t xml:space="preserve"> and </w:t>
      </w:r>
      <w:r w:rsidRPr="00037791">
        <w:rPr>
          <w:rFonts w:asciiTheme="majorBidi" w:eastAsia="Calibri" w:hAnsiTheme="majorBidi" w:cstheme="majorBidi" w:hint="cs"/>
          <w:b/>
          <w:bCs/>
          <w:sz w:val="24"/>
          <w:szCs w:val="24"/>
        </w:rPr>
        <w:t xml:space="preserve">Sharma P. </w:t>
      </w:r>
      <w:r w:rsidRPr="00037791">
        <w:rPr>
          <w:rFonts w:asciiTheme="majorBidi" w:eastAsia="Calibri" w:hAnsiTheme="majorBidi" w:cstheme="majorBidi" w:hint="cs"/>
          <w:sz w:val="24"/>
          <w:szCs w:val="24"/>
        </w:rPr>
        <w:t xml:space="preserve">Clinical Profile of Hospitalised Children with Pleural Effusion. Authorea </w:t>
      </w:r>
      <w:r w:rsidR="00CE7002">
        <w:rPr>
          <w:rFonts w:asciiTheme="majorBidi" w:eastAsia="Calibri" w:hAnsiTheme="majorBidi" w:cstheme="majorBidi" w:hint="cs"/>
          <w:sz w:val="24"/>
          <w:szCs w:val="24"/>
        </w:rPr>
        <w:t>Preprint.</w:t>
      </w:r>
      <w:r w:rsidR="006F4425">
        <w:rPr>
          <w:rFonts w:asciiTheme="majorBidi" w:eastAsia="Calibri" w:hAnsiTheme="majorBidi" w:cstheme="majorBidi"/>
          <w:sz w:val="24"/>
          <w:szCs w:val="24"/>
        </w:rPr>
        <w:t xml:space="preserve"> </w:t>
      </w:r>
      <w:r w:rsidR="005D5172" w:rsidRPr="00C47E45">
        <w:rPr>
          <w:rFonts w:asciiTheme="majorBidi" w:eastAsia="Calibri" w:hAnsiTheme="majorBidi" w:cstheme="majorBidi"/>
          <w:sz w:val="24"/>
          <w:szCs w:val="24"/>
          <w:u w:val="single"/>
        </w:rPr>
        <w:t>https://doi.org/10.22541/au.164864371.19408591/v1</w:t>
      </w:r>
    </w:p>
    <w:p w14:paraId="6E33F982" w14:textId="3A8D98D3" w:rsidR="00493081" w:rsidRPr="00A13BF9" w:rsidRDefault="00493081" w:rsidP="00943F86">
      <w:pPr>
        <w:pStyle w:val="a3"/>
        <w:numPr>
          <w:ilvl w:val="0"/>
          <w:numId w:val="17"/>
        </w:numPr>
        <w:autoSpaceDE w:val="0"/>
        <w:autoSpaceDN w:val="0"/>
        <w:bidi w:val="0"/>
        <w:adjustRightInd w:val="0"/>
        <w:spacing w:before="120" w:after="0" w:line="240" w:lineRule="auto"/>
        <w:jc w:val="both"/>
        <w:rPr>
          <w:rFonts w:asciiTheme="majorBidi" w:eastAsia="Calibri" w:hAnsiTheme="majorBidi" w:cstheme="majorBidi"/>
          <w:sz w:val="24"/>
          <w:szCs w:val="24"/>
        </w:rPr>
      </w:pPr>
      <w:r w:rsidRPr="00A13BF9">
        <w:rPr>
          <w:rFonts w:asciiTheme="majorBidi" w:eastAsia="Calibri" w:hAnsiTheme="majorBidi" w:cstheme="majorBidi" w:hint="cs"/>
          <w:b/>
          <w:bCs/>
          <w:sz w:val="24"/>
          <w:szCs w:val="24"/>
        </w:rPr>
        <w:t>Akand N, Sarkar PK, Alam MJ, Kamruzzaman M, Tahura S, Akter J, et al.</w:t>
      </w:r>
      <w:r w:rsidRPr="00493081">
        <w:rPr>
          <w:rFonts w:asciiTheme="majorBidi" w:eastAsia="Calibri" w:hAnsiTheme="majorBidi" w:cstheme="majorBidi" w:hint="cs"/>
          <w:sz w:val="24"/>
          <w:szCs w:val="24"/>
        </w:rPr>
        <w:t xml:space="preserve"> Clinical profile of admitted children with pleural effusion: A tertiary care center experience. J Med Sci Clin Res. 2020;8(4):241–8. </w:t>
      </w:r>
    </w:p>
    <w:p w14:paraId="32221396" w14:textId="046C9A6B" w:rsidR="00493081" w:rsidRPr="00493081" w:rsidRDefault="00493081" w:rsidP="00943F86">
      <w:pPr>
        <w:pStyle w:val="a3"/>
        <w:numPr>
          <w:ilvl w:val="0"/>
          <w:numId w:val="17"/>
        </w:numPr>
        <w:autoSpaceDE w:val="0"/>
        <w:autoSpaceDN w:val="0"/>
        <w:bidi w:val="0"/>
        <w:adjustRightInd w:val="0"/>
        <w:spacing w:before="120" w:after="0" w:line="240" w:lineRule="auto"/>
        <w:jc w:val="both"/>
        <w:rPr>
          <w:rFonts w:asciiTheme="majorBidi" w:eastAsia="Calibri" w:hAnsiTheme="majorBidi" w:cstheme="majorBidi"/>
          <w:sz w:val="24"/>
          <w:szCs w:val="24"/>
        </w:rPr>
      </w:pPr>
      <w:r w:rsidRPr="00943F86">
        <w:rPr>
          <w:rFonts w:asciiTheme="majorBidi" w:eastAsia="Calibri" w:hAnsiTheme="majorBidi" w:cstheme="majorBidi" w:hint="cs"/>
          <w:b/>
          <w:bCs/>
          <w:sz w:val="24"/>
          <w:szCs w:val="24"/>
        </w:rPr>
        <w:t>Kumar P, Sunilbala K, Sharma D, Majumder A, Datta A</w:t>
      </w:r>
      <w:r w:rsidR="00275425">
        <w:rPr>
          <w:rFonts w:asciiTheme="majorBidi" w:eastAsia="Calibri" w:hAnsiTheme="majorBidi" w:cstheme="majorBidi"/>
          <w:b/>
          <w:bCs/>
          <w:sz w:val="24"/>
          <w:szCs w:val="24"/>
        </w:rPr>
        <w:t xml:space="preserve"> and </w:t>
      </w:r>
      <w:r w:rsidRPr="00943F86">
        <w:rPr>
          <w:rFonts w:asciiTheme="majorBidi" w:eastAsia="Calibri" w:hAnsiTheme="majorBidi" w:cstheme="majorBidi" w:hint="cs"/>
          <w:b/>
          <w:bCs/>
          <w:sz w:val="24"/>
          <w:szCs w:val="24"/>
        </w:rPr>
        <w:t xml:space="preserve">Thele R. </w:t>
      </w:r>
      <w:r w:rsidRPr="00493081">
        <w:rPr>
          <w:rFonts w:asciiTheme="majorBidi" w:eastAsia="Calibri" w:hAnsiTheme="majorBidi" w:cstheme="majorBidi" w:hint="cs"/>
          <w:sz w:val="24"/>
          <w:szCs w:val="24"/>
        </w:rPr>
        <w:t xml:space="preserve">A Study of the Clinico-Etiological Profile, And Outcome of Pleural Effusion in Children of Age 0-12 Year. IOSR J Dent Med Sci. 2020;19(1):18–23. </w:t>
      </w:r>
    </w:p>
    <w:p w14:paraId="605634D0" w14:textId="77777777" w:rsidR="00493081" w:rsidRDefault="00493081" w:rsidP="00943F86">
      <w:pPr>
        <w:autoSpaceDE w:val="0"/>
        <w:autoSpaceDN w:val="0"/>
        <w:bidi w:val="0"/>
        <w:adjustRightInd w:val="0"/>
        <w:spacing w:before="120" w:after="0" w:line="240" w:lineRule="auto"/>
        <w:jc w:val="both"/>
        <w:rPr>
          <w:rFonts w:asciiTheme="majorBidi" w:eastAsia="Calibri" w:hAnsiTheme="majorBidi" w:cstheme="majorBidi"/>
          <w:sz w:val="24"/>
          <w:szCs w:val="24"/>
        </w:rPr>
      </w:pPr>
    </w:p>
    <w:p w14:paraId="6634E8CD" w14:textId="77777777" w:rsidR="00493081" w:rsidRDefault="00493081" w:rsidP="00943F86">
      <w:pPr>
        <w:autoSpaceDE w:val="0"/>
        <w:autoSpaceDN w:val="0"/>
        <w:bidi w:val="0"/>
        <w:adjustRightInd w:val="0"/>
        <w:spacing w:before="120" w:after="0" w:line="240" w:lineRule="auto"/>
        <w:jc w:val="both"/>
        <w:rPr>
          <w:rFonts w:asciiTheme="majorBidi" w:eastAsia="Calibri" w:hAnsiTheme="majorBidi" w:cstheme="majorBidi"/>
          <w:sz w:val="24"/>
          <w:szCs w:val="24"/>
        </w:rPr>
      </w:pPr>
    </w:p>
    <w:p w14:paraId="16D3E721" w14:textId="77777777" w:rsidR="00493081" w:rsidRDefault="00493081" w:rsidP="00943F86">
      <w:pPr>
        <w:autoSpaceDE w:val="0"/>
        <w:autoSpaceDN w:val="0"/>
        <w:bidi w:val="0"/>
        <w:adjustRightInd w:val="0"/>
        <w:spacing w:before="120" w:after="0" w:line="240" w:lineRule="auto"/>
        <w:jc w:val="both"/>
        <w:rPr>
          <w:rFonts w:asciiTheme="majorBidi" w:eastAsia="Calibri" w:hAnsiTheme="majorBidi" w:cstheme="majorBidi"/>
          <w:sz w:val="24"/>
          <w:szCs w:val="24"/>
        </w:rPr>
      </w:pPr>
    </w:p>
    <w:p w14:paraId="5A568A9E" w14:textId="77777777" w:rsidR="00493081" w:rsidRDefault="00493081" w:rsidP="00943F86">
      <w:pPr>
        <w:autoSpaceDE w:val="0"/>
        <w:autoSpaceDN w:val="0"/>
        <w:bidi w:val="0"/>
        <w:adjustRightInd w:val="0"/>
        <w:spacing w:before="120" w:after="0" w:line="240" w:lineRule="auto"/>
        <w:jc w:val="both"/>
        <w:rPr>
          <w:rFonts w:asciiTheme="majorBidi" w:eastAsia="Calibri" w:hAnsiTheme="majorBidi" w:cstheme="majorBidi"/>
          <w:sz w:val="24"/>
          <w:szCs w:val="24"/>
        </w:rPr>
      </w:pPr>
    </w:p>
    <w:p w14:paraId="5401272D" w14:textId="77777777" w:rsidR="007F113E" w:rsidRDefault="007F113E" w:rsidP="00943F86">
      <w:pPr>
        <w:bidi w:val="0"/>
        <w:jc w:val="both"/>
        <w:rPr>
          <w:rFonts w:asciiTheme="majorBidi" w:hAnsiTheme="majorBidi" w:cstheme="majorBidi"/>
          <w:b/>
          <w:bCs/>
          <w:sz w:val="28"/>
          <w:szCs w:val="28"/>
        </w:rPr>
      </w:pPr>
      <w:r>
        <w:rPr>
          <w:rFonts w:asciiTheme="majorBidi" w:hAnsiTheme="majorBidi" w:cstheme="majorBidi"/>
          <w:b/>
          <w:bCs/>
          <w:sz w:val="28"/>
          <w:szCs w:val="28"/>
        </w:rPr>
        <w:br w:type="page"/>
      </w:r>
    </w:p>
    <w:p w14:paraId="4B48D52B" w14:textId="77777777" w:rsidR="007F113E" w:rsidRPr="007F113E" w:rsidRDefault="007F113E" w:rsidP="00943F86">
      <w:pPr>
        <w:bidi w:val="0"/>
        <w:spacing w:before="240" w:after="0" w:line="360" w:lineRule="auto"/>
        <w:jc w:val="both"/>
        <w:rPr>
          <w:rFonts w:asciiTheme="majorBidi" w:hAnsiTheme="majorBidi" w:cstheme="majorBidi"/>
          <w:sz w:val="28"/>
          <w:szCs w:val="28"/>
        </w:rPr>
      </w:pPr>
    </w:p>
    <w:p w14:paraId="4426BB12" w14:textId="77777777" w:rsidR="007F113E" w:rsidRPr="007F113E" w:rsidRDefault="007F113E" w:rsidP="00943F86">
      <w:pPr>
        <w:bidi w:val="0"/>
        <w:spacing w:after="0" w:line="360" w:lineRule="auto"/>
        <w:jc w:val="both"/>
        <w:rPr>
          <w:rFonts w:asciiTheme="majorBidi" w:hAnsiTheme="majorBidi" w:cstheme="majorBidi"/>
          <w:sz w:val="24"/>
          <w:szCs w:val="24"/>
        </w:rPr>
      </w:pPr>
    </w:p>
    <w:p w14:paraId="1CE38353" w14:textId="77777777" w:rsidR="007F113E" w:rsidRPr="007F113E" w:rsidRDefault="007F113E" w:rsidP="00943F86">
      <w:pPr>
        <w:bidi w:val="0"/>
        <w:spacing w:after="200" w:line="240" w:lineRule="auto"/>
        <w:jc w:val="both"/>
        <w:rPr>
          <w:rFonts w:asciiTheme="majorBidi" w:hAnsiTheme="majorBidi" w:cstheme="majorBidi"/>
          <w:i/>
          <w:iCs/>
          <w:color w:val="44546A" w:themeColor="text2"/>
          <w:sz w:val="24"/>
          <w:szCs w:val="24"/>
          <w:lang w:bidi="ar-EG"/>
        </w:rPr>
      </w:pPr>
    </w:p>
    <w:p w14:paraId="5F31BC33" w14:textId="77777777" w:rsidR="007F113E" w:rsidRPr="007F113E" w:rsidRDefault="007F113E" w:rsidP="007F113E">
      <w:pPr>
        <w:autoSpaceDE w:val="0"/>
        <w:autoSpaceDN w:val="0"/>
        <w:bidi w:val="0"/>
        <w:adjustRightInd w:val="0"/>
        <w:spacing w:before="120" w:after="0" w:line="240" w:lineRule="auto"/>
        <w:rPr>
          <w:rFonts w:asciiTheme="majorBidi" w:eastAsia="Calibri" w:hAnsiTheme="majorBidi" w:cstheme="majorBidi"/>
          <w:sz w:val="24"/>
          <w:szCs w:val="24"/>
        </w:rPr>
      </w:pPr>
    </w:p>
    <w:p w14:paraId="120DE173" w14:textId="77777777" w:rsidR="007F113E" w:rsidRPr="007F113E" w:rsidRDefault="007F113E" w:rsidP="007F113E">
      <w:pPr>
        <w:autoSpaceDE w:val="0"/>
        <w:autoSpaceDN w:val="0"/>
        <w:bidi w:val="0"/>
        <w:adjustRightInd w:val="0"/>
        <w:spacing w:before="120" w:after="0" w:line="240" w:lineRule="auto"/>
        <w:rPr>
          <w:rFonts w:asciiTheme="majorBidi" w:eastAsia="Calibri" w:hAnsiTheme="majorBidi" w:cstheme="majorBidi"/>
          <w:i/>
          <w:iCs/>
          <w:sz w:val="24"/>
          <w:szCs w:val="24"/>
        </w:rPr>
      </w:pPr>
    </w:p>
    <w:p w14:paraId="398EA1FD" w14:textId="77777777" w:rsidR="007775D5" w:rsidRDefault="007775D5" w:rsidP="007775D5">
      <w:pPr>
        <w:autoSpaceDE w:val="0"/>
        <w:autoSpaceDN w:val="0"/>
        <w:bidi w:val="0"/>
        <w:adjustRightInd w:val="0"/>
        <w:spacing w:before="120" w:after="0" w:line="240" w:lineRule="auto"/>
        <w:rPr>
          <w:rFonts w:asciiTheme="majorBidi" w:eastAsia="Calibri" w:hAnsiTheme="majorBidi" w:cstheme="majorBidi"/>
          <w:sz w:val="24"/>
          <w:szCs w:val="24"/>
        </w:rPr>
      </w:pPr>
    </w:p>
    <w:p w14:paraId="2FE93D01" w14:textId="77777777" w:rsidR="007775D5" w:rsidRDefault="007775D5" w:rsidP="007775D5">
      <w:pPr>
        <w:autoSpaceDE w:val="0"/>
        <w:autoSpaceDN w:val="0"/>
        <w:bidi w:val="0"/>
        <w:adjustRightInd w:val="0"/>
        <w:spacing w:before="120" w:after="0" w:line="240" w:lineRule="auto"/>
        <w:rPr>
          <w:rFonts w:asciiTheme="majorBidi" w:eastAsia="Calibri" w:hAnsiTheme="majorBidi" w:cstheme="majorBidi"/>
          <w:sz w:val="24"/>
          <w:szCs w:val="24"/>
        </w:rPr>
      </w:pPr>
    </w:p>
    <w:p w14:paraId="21D61DE4" w14:textId="77777777" w:rsidR="007775D5" w:rsidRDefault="007775D5" w:rsidP="007775D5">
      <w:pPr>
        <w:autoSpaceDE w:val="0"/>
        <w:autoSpaceDN w:val="0"/>
        <w:bidi w:val="0"/>
        <w:adjustRightInd w:val="0"/>
        <w:spacing w:before="120" w:after="0" w:line="240" w:lineRule="auto"/>
        <w:rPr>
          <w:rFonts w:asciiTheme="majorBidi" w:eastAsia="Calibri" w:hAnsiTheme="majorBidi" w:cstheme="majorBidi"/>
          <w:sz w:val="24"/>
          <w:szCs w:val="24"/>
        </w:rPr>
      </w:pPr>
    </w:p>
    <w:p w14:paraId="2E457518" w14:textId="77777777" w:rsidR="007775D5" w:rsidRDefault="007775D5" w:rsidP="007775D5">
      <w:pPr>
        <w:autoSpaceDE w:val="0"/>
        <w:autoSpaceDN w:val="0"/>
        <w:bidi w:val="0"/>
        <w:adjustRightInd w:val="0"/>
        <w:spacing w:before="120" w:after="0" w:line="240" w:lineRule="auto"/>
        <w:rPr>
          <w:rFonts w:asciiTheme="majorBidi" w:eastAsia="Calibri" w:hAnsiTheme="majorBidi" w:cstheme="majorBidi"/>
          <w:sz w:val="24"/>
          <w:szCs w:val="24"/>
        </w:rPr>
      </w:pPr>
    </w:p>
    <w:p w14:paraId="39A9D536" w14:textId="77777777" w:rsidR="007775D5" w:rsidRDefault="007775D5" w:rsidP="007775D5">
      <w:pPr>
        <w:autoSpaceDE w:val="0"/>
        <w:autoSpaceDN w:val="0"/>
        <w:bidi w:val="0"/>
        <w:adjustRightInd w:val="0"/>
        <w:spacing w:before="120" w:after="0" w:line="240" w:lineRule="auto"/>
        <w:rPr>
          <w:rFonts w:asciiTheme="majorBidi" w:eastAsia="Calibri" w:hAnsiTheme="majorBidi" w:cstheme="majorBidi"/>
          <w:sz w:val="24"/>
          <w:szCs w:val="24"/>
        </w:rPr>
      </w:pPr>
    </w:p>
    <w:p w14:paraId="43655B00" w14:textId="77777777" w:rsidR="007775D5" w:rsidRPr="007775D5" w:rsidRDefault="007775D5" w:rsidP="007775D5">
      <w:pPr>
        <w:autoSpaceDE w:val="0"/>
        <w:autoSpaceDN w:val="0"/>
        <w:bidi w:val="0"/>
        <w:adjustRightInd w:val="0"/>
        <w:spacing w:before="120" w:after="0" w:line="240" w:lineRule="auto"/>
        <w:rPr>
          <w:rFonts w:asciiTheme="majorBidi" w:eastAsia="Calibri" w:hAnsiTheme="majorBidi" w:cstheme="majorBidi"/>
          <w:sz w:val="24"/>
          <w:szCs w:val="24"/>
        </w:rPr>
      </w:pPr>
    </w:p>
    <w:p w14:paraId="2260D56F" w14:textId="77777777" w:rsidR="008A7428" w:rsidRDefault="008A7428">
      <w:pPr>
        <w:rPr>
          <w:rtl/>
          <w:lang w:bidi="ar-EG"/>
        </w:rPr>
      </w:pPr>
    </w:p>
    <w:sectPr w:rsidR="008A7428" w:rsidSect="0075459A">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eveen soliman" w:date="2026-01-07T10:57:00Z" w:initials="ns">
    <w:p w14:paraId="18D9486A" w14:textId="77777777" w:rsidR="00843988" w:rsidRDefault="00843988" w:rsidP="00843988">
      <w:pPr>
        <w:pStyle w:val="a7"/>
        <w:bidi w:val="0"/>
      </w:pPr>
      <w:r>
        <w:rPr>
          <w:rStyle w:val="a6"/>
        </w:rPr>
        <w:annotationRef/>
      </w:r>
      <w:r>
        <w:t>Reference # 6 is missing.</w:t>
      </w:r>
    </w:p>
    <w:p w14:paraId="0751BBD8" w14:textId="77777777" w:rsidR="00843988" w:rsidRDefault="00843988" w:rsidP="00843988">
      <w:pPr>
        <w:pStyle w:val="a7"/>
        <w:bidi w:val="0"/>
      </w:pPr>
      <w:r>
        <w:t>Please, add and do the needed re-arrangements</w:t>
      </w:r>
    </w:p>
  </w:comment>
  <w:comment w:id="1" w:author="neveen soliman" w:date="2026-01-07T11:07:00Z" w:initials="ns">
    <w:p w14:paraId="5A7E5724" w14:textId="77777777" w:rsidR="008A7C98" w:rsidRDefault="008A7C98" w:rsidP="008A7C98">
      <w:pPr>
        <w:pStyle w:val="a7"/>
        <w:bidi w:val="0"/>
      </w:pPr>
      <w:r>
        <w:rPr>
          <w:rStyle w:val="a6"/>
        </w:rPr>
        <w:annotationRef/>
      </w:r>
      <w:r>
        <w:t>Please add the REC code and number in the textr unde the subjects and methods.</w:t>
      </w:r>
    </w:p>
  </w:comment>
  <w:comment w:id="2" w:author="neveen soliman" w:date="2026-01-07T11:06:00Z" w:initials="ns">
    <w:p w14:paraId="75396449" w14:textId="6D2E0382" w:rsidR="008A7C98" w:rsidRDefault="008A7C98" w:rsidP="008A7C98">
      <w:pPr>
        <w:pStyle w:val="a7"/>
        <w:bidi w:val="0"/>
      </w:pPr>
      <w:r>
        <w:rPr>
          <w:rStyle w:val="a6"/>
        </w:rPr>
        <w:annotationRef/>
      </w:r>
      <w:r>
        <w:t>Reference # 10 is missing.</w:t>
      </w:r>
    </w:p>
    <w:p w14:paraId="1984250A" w14:textId="77777777" w:rsidR="008A7C98" w:rsidRDefault="008A7C98" w:rsidP="008A7C98">
      <w:pPr>
        <w:pStyle w:val="a7"/>
        <w:bidi w:val="0"/>
      </w:pPr>
      <w:r>
        <w:t>Please, add it and do the needed re-arrangements.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51BBD8" w15:done="0"/>
  <w15:commentEx w15:paraId="5A7E5724" w15:done="0"/>
  <w15:commentEx w15:paraId="198425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DBAD81" w16cex:dateUtc="2026-01-07T08:57:00Z"/>
  <w16cex:commentExtensible w16cex:durableId="45F32760" w16cex:dateUtc="2026-01-07T09:07:00Z"/>
  <w16cex:commentExtensible w16cex:durableId="3CA6D218" w16cex:dateUtc="2026-01-07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51BBD8" w16cid:durableId="59DBAD81"/>
  <w16cid:commentId w16cid:paraId="5A7E5724" w16cid:durableId="45F32760"/>
  <w16cid:commentId w16cid:paraId="1984250A" w16cid:durableId="3CA6D21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MT">
    <w:altName w:val="Calibri"/>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444A"/>
    <w:multiLevelType w:val="hybridMultilevel"/>
    <w:tmpl w:val="0B76F20E"/>
    <w:lvl w:ilvl="0" w:tplc="AFCCA386">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C1FE7"/>
    <w:multiLevelType w:val="hybridMultilevel"/>
    <w:tmpl w:val="1B7CC634"/>
    <w:lvl w:ilvl="0" w:tplc="04090005">
      <w:start w:val="1"/>
      <w:numFmt w:val="bullet"/>
      <w:lvlText w:val=""/>
      <w:lvlJc w:val="left"/>
      <w:pPr>
        <w:tabs>
          <w:tab w:val="num" w:pos="360"/>
        </w:tabs>
        <w:ind w:left="360" w:hanging="360"/>
      </w:pPr>
      <w:rPr>
        <w:rFonts w:ascii="Wingdings" w:hAnsi="Wingdings"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1B193A49"/>
    <w:multiLevelType w:val="hybridMultilevel"/>
    <w:tmpl w:val="6FBE2EEE"/>
    <w:lvl w:ilvl="0" w:tplc="04090003">
      <w:start w:val="1"/>
      <w:numFmt w:val="bullet"/>
      <w:lvlText w:val="o"/>
      <w:lvlJc w:val="left"/>
      <w:pPr>
        <w:ind w:left="369" w:hanging="360"/>
      </w:pPr>
      <w:rPr>
        <w:rFonts w:ascii="Courier New" w:hAnsi="Courier New" w:cs="Courier New"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3" w15:restartNumberingAfterBreak="0">
    <w:nsid w:val="220D10E6"/>
    <w:multiLevelType w:val="hybridMultilevel"/>
    <w:tmpl w:val="4FCA49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E0297"/>
    <w:multiLevelType w:val="hybridMultilevel"/>
    <w:tmpl w:val="FB3A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A0047"/>
    <w:multiLevelType w:val="hybridMultilevel"/>
    <w:tmpl w:val="4A889610"/>
    <w:lvl w:ilvl="0" w:tplc="04090001">
      <w:start w:val="1"/>
      <w:numFmt w:val="bullet"/>
      <w:lvlText w:val=""/>
      <w:lvlJc w:val="left"/>
      <w:pPr>
        <w:tabs>
          <w:tab w:val="num" w:pos="360"/>
        </w:tabs>
        <w:ind w:left="360" w:hanging="360"/>
      </w:pPr>
      <w:rPr>
        <w:rFonts w:ascii="Symbol" w:hAnsi="Symbol"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38B0028B"/>
    <w:multiLevelType w:val="hybridMultilevel"/>
    <w:tmpl w:val="59883F0E"/>
    <w:lvl w:ilvl="0" w:tplc="04090005">
      <w:start w:val="1"/>
      <w:numFmt w:val="bullet"/>
      <w:lvlText w:val=""/>
      <w:lvlJc w:val="left"/>
      <w:pPr>
        <w:tabs>
          <w:tab w:val="num" w:pos="360"/>
        </w:tabs>
        <w:ind w:left="360" w:hanging="360"/>
      </w:pPr>
      <w:rPr>
        <w:rFonts w:ascii="Wingdings" w:hAnsi="Wingdings"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38C05F69"/>
    <w:multiLevelType w:val="hybridMultilevel"/>
    <w:tmpl w:val="F4C84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0919D5"/>
    <w:multiLevelType w:val="hybridMultilevel"/>
    <w:tmpl w:val="E3528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12231"/>
    <w:multiLevelType w:val="hybridMultilevel"/>
    <w:tmpl w:val="F618B29C"/>
    <w:lvl w:ilvl="0" w:tplc="04090003">
      <w:start w:val="1"/>
      <w:numFmt w:val="bullet"/>
      <w:lvlText w:val="o"/>
      <w:lvlJc w:val="left"/>
      <w:pPr>
        <w:ind w:left="1150" w:hanging="360"/>
      </w:pPr>
      <w:rPr>
        <w:rFonts w:ascii="Courier New" w:hAnsi="Courier New" w:cs="Courier New"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0" w15:restartNumberingAfterBreak="0">
    <w:nsid w:val="51E91A4D"/>
    <w:multiLevelType w:val="hybridMultilevel"/>
    <w:tmpl w:val="6D74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1A2034"/>
    <w:multiLevelType w:val="hybridMultilevel"/>
    <w:tmpl w:val="2834B4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5032CD"/>
    <w:multiLevelType w:val="hybridMultilevel"/>
    <w:tmpl w:val="1A5A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744D2"/>
    <w:multiLevelType w:val="hybridMultilevel"/>
    <w:tmpl w:val="1EDC2E00"/>
    <w:lvl w:ilvl="0" w:tplc="FABEFBCA">
      <w:start w:val="1"/>
      <w:numFmt w:val="upperLetter"/>
      <w:lvlText w:val="%1)"/>
      <w:lvlJc w:val="left"/>
      <w:pPr>
        <w:ind w:left="435" w:hanging="360"/>
      </w:pPr>
      <w:rPr>
        <w:rFonts w:ascii="Times New Roman" w:eastAsia="Times New Roman" w:hAnsi="Times New Roman" w:cs="Times New Roman" w:hint="default"/>
        <w:b/>
        <w:color w:val="auto"/>
        <w:sz w:val="32"/>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15:restartNumberingAfterBreak="0">
    <w:nsid w:val="6F5B4AEF"/>
    <w:multiLevelType w:val="hybridMultilevel"/>
    <w:tmpl w:val="F1FCE2B8"/>
    <w:lvl w:ilvl="0" w:tplc="04090003">
      <w:start w:val="1"/>
      <w:numFmt w:val="bullet"/>
      <w:lvlText w:val="o"/>
      <w:lvlJc w:val="left"/>
      <w:pPr>
        <w:ind w:left="720" w:hanging="360"/>
      </w:pPr>
      <w:rPr>
        <w:rFonts w:ascii="Courier New" w:hAnsi="Courier New" w:cs="Courier New" w:hint="default"/>
      </w:rPr>
    </w:lvl>
    <w:lvl w:ilvl="1" w:tplc="1952C58A">
      <w:start w:val="3"/>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E74A1B"/>
    <w:multiLevelType w:val="hybridMultilevel"/>
    <w:tmpl w:val="491649E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800" w:hanging="72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010589">
    <w:abstractNumId w:val="2"/>
  </w:num>
  <w:num w:numId="2" w16cid:durableId="1553926531">
    <w:abstractNumId w:val="12"/>
  </w:num>
  <w:num w:numId="3" w16cid:durableId="208493776">
    <w:abstractNumId w:val="4"/>
  </w:num>
  <w:num w:numId="4" w16cid:durableId="970747907">
    <w:abstractNumId w:val="0"/>
  </w:num>
  <w:num w:numId="5" w16cid:durableId="1905331020">
    <w:abstractNumId w:val="8"/>
  </w:num>
  <w:num w:numId="6" w16cid:durableId="1569223668">
    <w:abstractNumId w:val="14"/>
  </w:num>
  <w:num w:numId="7" w16cid:durableId="1071193076">
    <w:abstractNumId w:val="15"/>
  </w:num>
  <w:num w:numId="8" w16cid:durableId="413359638">
    <w:abstractNumId w:val="9"/>
  </w:num>
  <w:num w:numId="9" w16cid:durableId="1088697042">
    <w:abstractNumId w:val="13"/>
  </w:num>
  <w:num w:numId="10" w16cid:durableId="1094592698">
    <w:abstractNumId w:val="10"/>
  </w:num>
  <w:num w:numId="11" w16cid:durableId="299652851">
    <w:abstractNumId w:val="5"/>
  </w:num>
  <w:num w:numId="12" w16cid:durableId="14880887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322687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6947494">
    <w:abstractNumId w:val="11"/>
  </w:num>
  <w:num w:numId="15" w16cid:durableId="606351607">
    <w:abstractNumId w:val="1"/>
  </w:num>
  <w:num w:numId="16" w16cid:durableId="1405449230">
    <w:abstractNumId w:val="7"/>
  </w:num>
  <w:num w:numId="17" w16cid:durableId="14714026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veen soliman">
    <w15:presenceInfo w15:providerId="Windows Live" w15:userId="a17f8dfbd0b23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F27"/>
    <w:rsid w:val="0001587F"/>
    <w:rsid w:val="0003618B"/>
    <w:rsid w:val="00037791"/>
    <w:rsid w:val="00043C85"/>
    <w:rsid w:val="0004581D"/>
    <w:rsid w:val="000474B2"/>
    <w:rsid w:val="00064914"/>
    <w:rsid w:val="000653F4"/>
    <w:rsid w:val="000728F4"/>
    <w:rsid w:val="000777FE"/>
    <w:rsid w:val="00083D70"/>
    <w:rsid w:val="000850A8"/>
    <w:rsid w:val="000850D7"/>
    <w:rsid w:val="00086954"/>
    <w:rsid w:val="000A0E17"/>
    <w:rsid w:val="000A277B"/>
    <w:rsid w:val="000B47DC"/>
    <w:rsid w:val="000B4F35"/>
    <w:rsid w:val="000C5EA1"/>
    <w:rsid w:val="000F118A"/>
    <w:rsid w:val="000F5E88"/>
    <w:rsid w:val="00103EDF"/>
    <w:rsid w:val="001040FA"/>
    <w:rsid w:val="0010516B"/>
    <w:rsid w:val="00106D93"/>
    <w:rsid w:val="00110A99"/>
    <w:rsid w:val="00113921"/>
    <w:rsid w:val="00120015"/>
    <w:rsid w:val="00121577"/>
    <w:rsid w:val="0012461C"/>
    <w:rsid w:val="00130AAA"/>
    <w:rsid w:val="001354F7"/>
    <w:rsid w:val="001407B1"/>
    <w:rsid w:val="001671AE"/>
    <w:rsid w:val="0017262D"/>
    <w:rsid w:val="00175E9E"/>
    <w:rsid w:val="001814C4"/>
    <w:rsid w:val="00181D3E"/>
    <w:rsid w:val="00182C5C"/>
    <w:rsid w:val="00185049"/>
    <w:rsid w:val="0019080B"/>
    <w:rsid w:val="00194111"/>
    <w:rsid w:val="00194F15"/>
    <w:rsid w:val="001A6DA4"/>
    <w:rsid w:val="001B36EF"/>
    <w:rsid w:val="001B58A9"/>
    <w:rsid w:val="001B7E05"/>
    <w:rsid w:val="001C0C3A"/>
    <w:rsid w:val="001C5AD8"/>
    <w:rsid w:val="001C6027"/>
    <w:rsid w:val="001C62C0"/>
    <w:rsid w:val="001D4F1E"/>
    <w:rsid w:val="001F03FE"/>
    <w:rsid w:val="001F34B7"/>
    <w:rsid w:val="001F4B3B"/>
    <w:rsid w:val="00226A32"/>
    <w:rsid w:val="00226CB1"/>
    <w:rsid w:val="00232D83"/>
    <w:rsid w:val="00232EB2"/>
    <w:rsid w:val="002445C2"/>
    <w:rsid w:val="00250E16"/>
    <w:rsid w:val="00253BA6"/>
    <w:rsid w:val="00265C05"/>
    <w:rsid w:val="00275425"/>
    <w:rsid w:val="002903F1"/>
    <w:rsid w:val="00294F6D"/>
    <w:rsid w:val="002C07EB"/>
    <w:rsid w:val="002C41D5"/>
    <w:rsid w:val="002C700F"/>
    <w:rsid w:val="002D1605"/>
    <w:rsid w:val="002D3AF7"/>
    <w:rsid w:val="002E4EEA"/>
    <w:rsid w:val="00306EBD"/>
    <w:rsid w:val="00322204"/>
    <w:rsid w:val="00343297"/>
    <w:rsid w:val="0034694F"/>
    <w:rsid w:val="00347920"/>
    <w:rsid w:val="003509EB"/>
    <w:rsid w:val="00352E66"/>
    <w:rsid w:val="00362210"/>
    <w:rsid w:val="003625BA"/>
    <w:rsid w:val="003657B6"/>
    <w:rsid w:val="00365D88"/>
    <w:rsid w:val="00381808"/>
    <w:rsid w:val="00391A37"/>
    <w:rsid w:val="003A0436"/>
    <w:rsid w:val="003A4D77"/>
    <w:rsid w:val="003B6B45"/>
    <w:rsid w:val="003C6C02"/>
    <w:rsid w:val="003D2342"/>
    <w:rsid w:val="003F1043"/>
    <w:rsid w:val="003F57C1"/>
    <w:rsid w:val="00406144"/>
    <w:rsid w:val="0041616F"/>
    <w:rsid w:val="00416D7B"/>
    <w:rsid w:val="00426906"/>
    <w:rsid w:val="00427FC1"/>
    <w:rsid w:val="004307E4"/>
    <w:rsid w:val="00433803"/>
    <w:rsid w:val="00434284"/>
    <w:rsid w:val="0043466A"/>
    <w:rsid w:val="0044073F"/>
    <w:rsid w:val="00442216"/>
    <w:rsid w:val="00443ADF"/>
    <w:rsid w:val="00445535"/>
    <w:rsid w:val="004515B9"/>
    <w:rsid w:val="00456683"/>
    <w:rsid w:val="00456B74"/>
    <w:rsid w:val="00456CD0"/>
    <w:rsid w:val="0046205C"/>
    <w:rsid w:val="00467D65"/>
    <w:rsid w:val="004767D0"/>
    <w:rsid w:val="00481025"/>
    <w:rsid w:val="004868D2"/>
    <w:rsid w:val="00493081"/>
    <w:rsid w:val="00497D0F"/>
    <w:rsid w:val="004B0424"/>
    <w:rsid w:val="004B1A13"/>
    <w:rsid w:val="004B68D5"/>
    <w:rsid w:val="004B70C5"/>
    <w:rsid w:val="004C5449"/>
    <w:rsid w:val="004D6F73"/>
    <w:rsid w:val="004E101F"/>
    <w:rsid w:val="004E3276"/>
    <w:rsid w:val="004E7258"/>
    <w:rsid w:val="00505203"/>
    <w:rsid w:val="00523C4A"/>
    <w:rsid w:val="005243F1"/>
    <w:rsid w:val="00543754"/>
    <w:rsid w:val="00543EC5"/>
    <w:rsid w:val="005473FA"/>
    <w:rsid w:val="00547562"/>
    <w:rsid w:val="00551916"/>
    <w:rsid w:val="00571567"/>
    <w:rsid w:val="00571D5E"/>
    <w:rsid w:val="0057467F"/>
    <w:rsid w:val="00591870"/>
    <w:rsid w:val="005A7C20"/>
    <w:rsid w:val="005B7F2B"/>
    <w:rsid w:val="005C2F9A"/>
    <w:rsid w:val="005C5B0C"/>
    <w:rsid w:val="005D0265"/>
    <w:rsid w:val="005D5172"/>
    <w:rsid w:val="005D55D8"/>
    <w:rsid w:val="005E57F1"/>
    <w:rsid w:val="005E6850"/>
    <w:rsid w:val="005F0257"/>
    <w:rsid w:val="005F3B43"/>
    <w:rsid w:val="005F4850"/>
    <w:rsid w:val="006018D5"/>
    <w:rsid w:val="0060329E"/>
    <w:rsid w:val="00612BB1"/>
    <w:rsid w:val="006212AA"/>
    <w:rsid w:val="00624A4A"/>
    <w:rsid w:val="0063099E"/>
    <w:rsid w:val="006354C1"/>
    <w:rsid w:val="00636401"/>
    <w:rsid w:val="00652511"/>
    <w:rsid w:val="00657D89"/>
    <w:rsid w:val="00667381"/>
    <w:rsid w:val="00677910"/>
    <w:rsid w:val="00684892"/>
    <w:rsid w:val="00691ADC"/>
    <w:rsid w:val="006932AD"/>
    <w:rsid w:val="006A00C0"/>
    <w:rsid w:val="006B0627"/>
    <w:rsid w:val="006B6CDE"/>
    <w:rsid w:val="006C1AAE"/>
    <w:rsid w:val="006C5AD9"/>
    <w:rsid w:val="006C68F1"/>
    <w:rsid w:val="006D4667"/>
    <w:rsid w:val="006F1C54"/>
    <w:rsid w:val="006F4425"/>
    <w:rsid w:val="007011F5"/>
    <w:rsid w:val="0070464F"/>
    <w:rsid w:val="00711907"/>
    <w:rsid w:val="0073004F"/>
    <w:rsid w:val="00732A0E"/>
    <w:rsid w:val="00743D32"/>
    <w:rsid w:val="00744082"/>
    <w:rsid w:val="00744BF1"/>
    <w:rsid w:val="007539B7"/>
    <w:rsid w:val="0075459A"/>
    <w:rsid w:val="007643F1"/>
    <w:rsid w:val="007761F6"/>
    <w:rsid w:val="007775D5"/>
    <w:rsid w:val="007847F0"/>
    <w:rsid w:val="00786512"/>
    <w:rsid w:val="007B47BA"/>
    <w:rsid w:val="007D6F56"/>
    <w:rsid w:val="007F113E"/>
    <w:rsid w:val="007F4455"/>
    <w:rsid w:val="007F526F"/>
    <w:rsid w:val="00814A31"/>
    <w:rsid w:val="0083535B"/>
    <w:rsid w:val="00843988"/>
    <w:rsid w:val="00846C60"/>
    <w:rsid w:val="008A7428"/>
    <w:rsid w:val="008A7C98"/>
    <w:rsid w:val="008B006B"/>
    <w:rsid w:val="008D401F"/>
    <w:rsid w:val="008D5434"/>
    <w:rsid w:val="008E141F"/>
    <w:rsid w:val="008E1467"/>
    <w:rsid w:val="008F289B"/>
    <w:rsid w:val="008F2A8D"/>
    <w:rsid w:val="008F3601"/>
    <w:rsid w:val="008F413C"/>
    <w:rsid w:val="008F769D"/>
    <w:rsid w:val="009015C3"/>
    <w:rsid w:val="00912751"/>
    <w:rsid w:val="00932E19"/>
    <w:rsid w:val="009361EC"/>
    <w:rsid w:val="009403F7"/>
    <w:rsid w:val="0094216A"/>
    <w:rsid w:val="00943F86"/>
    <w:rsid w:val="00960D5C"/>
    <w:rsid w:val="0096415D"/>
    <w:rsid w:val="00965F4E"/>
    <w:rsid w:val="00966D6A"/>
    <w:rsid w:val="00967AED"/>
    <w:rsid w:val="00981F2E"/>
    <w:rsid w:val="009933CE"/>
    <w:rsid w:val="009A3ED5"/>
    <w:rsid w:val="009A57CC"/>
    <w:rsid w:val="009B3389"/>
    <w:rsid w:val="009B4C97"/>
    <w:rsid w:val="009B72D8"/>
    <w:rsid w:val="009C0398"/>
    <w:rsid w:val="009F1009"/>
    <w:rsid w:val="00A030C0"/>
    <w:rsid w:val="00A04681"/>
    <w:rsid w:val="00A07DFF"/>
    <w:rsid w:val="00A13BF9"/>
    <w:rsid w:val="00A14274"/>
    <w:rsid w:val="00A27734"/>
    <w:rsid w:val="00A31536"/>
    <w:rsid w:val="00A35440"/>
    <w:rsid w:val="00A44CB6"/>
    <w:rsid w:val="00A56FC8"/>
    <w:rsid w:val="00A64DB2"/>
    <w:rsid w:val="00A73921"/>
    <w:rsid w:val="00A80AF0"/>
    <w:rsid w:val="00A80F52"/>
    <w:rsid w:val="00A912DA"/>
    <w:rsid w:val="00AB712E"/>
    <w:rsid w:val="00AC2BF2"/>
    <w:rsid w:val="00AC6EE1"/>
    <w:rsid w:val="00AE6F6D"/>
    <w:rsid w:val="00AF231E"/>
    <w:rsid w:val="00AF757A"/>
    <w:rsid w:val="00B00447"/>
    <w:rsid w:val="00B038BA"/>
    <w:rsid w:val="00B11FB7"/>
    <w:rsid w:val="00B364D2"/>
    <w:rsid w:val="00B37D48"/>
    <w:rsid w:val="00B37DAC"/>
    <w:rsid w:val="00B464D8"/>
    <w:rsid w:val="00B557F5"/>
    <w:rsid w:val="00B572CA"/>
    <w:rsid w:val="00B655C4"/>
    <w:rsid w:val="00B77B2A"/>
    <w:rsid w:val="00B83C0D"/>
    <w:rsid w:val="00BB4F8E"/>
    <w:rsid w:val="00BB7271"/>
    <w:rsid w:val="00BE6FD4"/>
    <w:rsid w:val="00C00521"/>
    <w:rsid w:val="00C03E3C"/>
    <w:rsid w:val="00C10C44"/>
    <w:rsid w:val="00C16B42"/>
    <w:rsid w:val="00C1794F"/>
    <w:rsid w:val="00C17B94"/>
    <w:rsid w:val="00C26CB3"/>
    <w:rsid w:val="00C36D5C"/>
    <w:rsid w:val="00C406D1"/>
    <w:rsid w:val="00C47E45"/>
    <w:rsid w:val="00C53912"/>
    <w:rsid w:val="00C55ED9"/>
    <w:rsid w:val="00C845E6"/>
    <w:rsid w:val="00C867B1"/>
    <w:rsid w:val="00C95049"/>
    <w:rsid w:val="00CA65E3"/>
    <w:rsid w:val="00CB5A63"/>
    <w:rsid w:val="00CC6727"/>
    <w:rsid w:val="00CC7271"/>
    <w:rsid w:val="00CD2A3C"/>
    <w:rsid w:val="00CD3548"/>
    <w:rsid w:val="00CD494B"/>
    <w:rsid w:val="00CD7FCC"/>
    <w:rsid w:val="00CE1D8B"/>
    <w:rsid w:val="00CE49C8"/>
    <w:rsid w:val="00CE7002"/>
    <w:rsid w:val="00CF1EDE"/>
    <w:rsid w:val="00CF3EDD"/>
    <w:rsid w:val="00CF3F45"/>
    <w:rsid w:val="00CF7BD9"/>
    <w:rsid w:val="00D104B8"/>
    <w:rsid w:val="00D12E0B"/>
    <w:rsid w:val="00D13A4D"/>
    <w:rsid w:val="00D203B0"/>
    <w:rsid w:val="00D359A3"/>
    <w:rsid w:val="00D378D0"/>
    <w:rsid w:val="00D43CE6"/>
    <w:rsid w:val="00D66C67"/>
    <w:rsid w:val="00D6747E"/>
    <w:rsid w:val="00D71CF5"/>
    <w:rsid w:val="00D75886"/>
    <w:rsid w:val="00D90258"/>
    <w:rsid w:val="00D9534B"/>
    <w:rsid w:val="00DB2A88"/>
    <w:rsid w:val="00DC0FA7"/>
    <w:rsid w:val="00DD25D3"/>
    <w:rsid w:val="00DD44AA"/>
    <w:rsid w:val="00DE340B"/>
    <w:rsid w:val="00DE6D66"/>
    <w:rsid w:val="00DE73DC"/>
    <w:rsid w:val="00DF2708"/>
    <w:rsid w:val="00DF4D56"/>
    <w:rsid w:val="00E01345"/>
    <w:rsid w:val="00E013C9"/>
    <w:rsid w:val="00E0180B"/>
    <w:rsid w:val="00E06A89"/>
    <w:rsid w:val="00E24A66"/>
    <w:rsid w:val="00E261D4"/>
    <w:rsid w:val="00E435BE"/>
    <w:rsid w:val="00E57C64"/>
    <w:rsid w:val="00E70F27"/>
    <w:rsid w:val="00EA2525"/>
    <w:rsid w:val="00EA6B57"/>
    <w:rsid w:val="00EC48CD"/>
    <w:rsid w:val="00ED4FE6"/>
    <w:rsid w:val="00EE4694"/>
    <w:rsid w:val="00EF593E"/>
    <w:rsid w:val="00F12505"/>
    <w:rsid w:val="00F14A13"/>
    <w:rsid w:val="00F208D3"/>
    <w:rsid w:val="00F34A81"/>
    <w:rsid w:val="00F34AFA"/>
    <w:rsid w:val="00F507BE"/>
    <w:rsid w:val="00F63C20"/>
    <w:rsid w:val="00F669E6"/>
    <w:rsid w:val="00F84F67"/>
    <w:rsid w:val="00F87818"/>
    <w:rsid w:val="00F90260"/>
    <w:rsid w:val="00F94D2C"/>
    <w:rsid w:val="00FA1F61"/>
    <w:rsid w:val="00FA238B"/>
    <w:rsid w:val="00FB142D"/>
    <w:rsid w:val="00FD2294"/>
    <w:rsid w:val="00FD47F3"/>
    <w:rsid w:val="00FF49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0D3E"/>
  <w15:chartTrackingRefBased/>
  <w15:docId w15:val="{6816BCC0-EF3D-41F8-986C-3C65DDA6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D0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6D1"/>
    <w:pPr>
      <w:ind w:left="720"/>
      <w:contextualSpacing/>
    </w:pPr>
  </w:style>
  <w:style w:type="character" w:styleId="a4">
    <w:name w:val="Emphasis"/>
    <w:basedOn w:val="a0"/>
    <w:uiPriority w:val="20"/>
    <w:qFormat/>
    <w:rsid w:val="00CF7BD9"/>
    <w:rPr>
      <w:i/>
      <w:iCs/>
    </w:rPr>
  </w:style>
  <w:style w:type="paragraph" w:styleId="a5">
    <w:name w:val="caption"/>
    <w:basedOn w:val="a"/>
    <w:next w:val="a"/>
    <w:uiPriority w:val="35"/>
    <w:unhideWhenUsed/>
    <w:qFormat/>
    <w:rsid w:val="001671AE"/>
    <w:pPr>
      <w:spacing w:after="200" w:line="240" w:lineRule="auto"/>
    </w:pPr>
    <w:rPr>
      <w:i/>
      <w:iCs/>
      <w:color w:val="44546A" w:themeColor="text2"/>
      <w:sz w:val="18"/>
      <w:szCs w:val="18"/>
    </w:rPr>
  </w:style>
  <w:style w:type="character" w:styleId="a6">
    <w:name w:val="annotation reference"/>
    <w:basedOn w:val="a0"/>
    <w:uiPriority w:val="99"/>
    <w:semiHidden/>
    <w:unhideWhenUsed/>
    <w:rsid w:val="00843988"/>
    <w:rPr>
      <w:sz w:val="16"/>
      <w:szCs w:val="16"/>
    </w:rPr>
  </w:style>
  <w:style w:type="paragraph" w:styleId="a7">
    <w:name w:val="annotation text"/>
    <w:basedOn w:val="a"/>
    <w:link w:val="Char"/>
    <w:uiPriority w:val="99"/>
    <w:unhideWhenUsed/>
    <w:rsid w:val="00843988"/>
    <w:pPr>
      <w:spacing w:line="240" w:lineRule="auto"/>
    </w:pPr>
    <w:rPr>
      <w:sz w:val="20"/>
      <w:szCs w:val="20"/>
    </w:rPr>
  </w:style>
  <w:style w:type="character" w:customStyle="1" w:styleId="Char">
    <w:name w:val="نص تعليق Char"/>
    <w:basedOn w:val="a0"/>
    <w:link w:val="a7"/>
    <w:uiPriority w:val="99"/>
    <w:rsid w:val="00843988"/>
    <w:rPr>
      <w:sz w:val="20"/>
      <w:szCs w:val="20"/>
    </w:rPr>
  </w:style>
  <w:style w:type="paragraph" w:styleId="a8">
    <w:name w:val="annotation subject"/>
    <w:basedOn w:val="a7"/>
    <w:next w:val="a7"/>
    <w:link w:val="Char0"/>
    <w:uiPriority w:val="99"/>
    <w:semiHidden/>
    <w:unhideWhenUsed/>
    <w:rsid w:val="00843988"/>
    <w:rPr>
      <w:b/>
      <w:bCs/>
    </w:rPr>
  </w:style>
  <w:style w:type="character" w:customStyle="1" w:styleId="Char0">
    <w:name w:val="موضوع تعليق Char"/>
    <w:basedOn w:val="Char"/>
    <w:link w:val="a8"/>
    <w:uiPriority w:val="99"/>
    <w:semiHidden/>
    <w:rsid w:val="008439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3615">
      <w:bodyDiv w:val="1"/>
      <w:marLeft w:val="0"/>
      <w:marRight w:val="0"/>
      <w:marTop w:val="0"/>
      <w:marBottom w:val="0"/>
      <w:divBdr>
        <w:top w:val="none" w:sz="0" w:space="0" w:color="auto"/>
        <w:left w:val="none" w:sz="0" w:space="0" w:color="auto"/>
        <w:bottom w:val="none" w:sz="0" w:space="0" w:color="auto"/>
        <w:right w:val="none" w:sz="0" w:space="0" w:color="auto"/>
      </w:divBdr>
    </w:div>
    <w:div w:id="85813773">
      <w:bodyDiv w:val="1"/>
      <w:marLeft w:val="0"/>
      <w:marRight w:val="0"/>
      <w:marTop w:val="0"/>
      <w:marBottom w:val="0"/>
      <w:divBdr>
        <w:top w:val="none" w:sz="0" w:space="0" w:color="auto"/>
        <w:left w:val="none" w:sz="0" w:space="0" w:color="auto"/>
        <w:bottom w:val="none" w:sz="0" w:space="0" w:color="auto"/>
        <w:right w:val="none" w:sz="0" w:space="0" w:color="auto"/>
      </w:divBdr>
    </w:div>
    <w:div w:id="211767293">
      <w:bodyDiv w:val="1"/>
      <w:marLeft w:val="0"/>
      <w:marRight w:val="0"/>
      <w:marTop w:val="0"/>
      <w:marBottom w:val="0"/>
      <w:divBdr>
        <w:top w:val="none" w:sz="0" w:space="0" w:color="auto"/>
        <w:left w:val="none" w:sz="0" w:space="0" w:color="auto"/>
        <w:bottom w:val="none" w:sz="0" w:space="0" w:color="auto"/>
        <w:right w:val="none" w:sz="0" w:space="0" w:color="auto"/>
      </w:divBdr>
    </w:div>
    <w:div w:id="319625939">
      <w:bodyDiv w:val="1"/>
      <w:marLeft w:val="0"/>
      <w:marRight w:val="0"/>
      <w:marTop w:val="0"/>
      <w:marBottom w:val="0"/>
      <w:divBdr>
        <w:top w:val="none" w:sz="0" w:space="0" w:color="auto"/>
        <w:left w:val="none" w:sz="0" w:space="0" w:color="auto"/>
        <w:bottom w:val="none" w:sz="0" w:space="0" w:color="auto"/>
        <w:right w:val="none" w:sz="0" w:space="0" w:color="auto"/>
      </w:divBdr>
    </w:div>
    <w:div w:id="322585932">
      <w:bodyDiv w:val="1"/>
      <w:marLeft w:val="0"/>
      <w:marRight w:val="0"/>
      <w:marTop w:val="0"/>
      <w:marBottom w:val="0"/>
      <w:divBdr>
        <w:top w:val="none" w:sz="0" w:space="0" w:color="auto"/>
        <w:left w:val="none" w:sz="0" w:space="0" w:color="auto"/>
        <w:bottom w:val="none" w:sz="0" w:space="0" w:color="auto"/>
        <w:right w:val="none" w:sz="0" w:space="0" w:color="auto"/>
      </w:divBdr>
    </w:div>
    <w:div w:id="373232907">
      <w:bodyDiv w:val="1"/>
      <w:marLeft w:val="0"/>
      <w:marRight w:val="0"/>
      <w:marTop w:val="0"/>
      <w:marBottom w:val="0"/>
      <w:divBdr>
        <w:top w:val="none" w:sz="0" w:space="0" w:color="auto"/>
        <w:left w:val="none" w:sz="0" w:space="0" w:color="auto"/>
        <w:bottom w:val="none" w:sz="0" w:space="0" w:color="auto"/>
        <w:right w:val="none" w:sz="0" w:space="0" w:color="auto"/>
      </w:divBdr>
    </w:div>
    <w:div w:id="415715985">
      <w:bodyDiv w:val="1"/>
      <w:marLeft w:val="0"/>
      <w:marRight w:val="0"/>
      <w:marTop w:val="0"/>
      <w:marBottom w:val="0"/>
      <w:divBdr>
        <w:top w:val="none" w:sz="0" w:space="0" w:color="auto"/>
        <w:left w:val="none" w:sz="0" w:space="0" w:color="auto"/>
        <w:bottom w:val="none" w:sz="0" w:space="0" w:color="auto"/>
        <w:right w:val="none" w:sz="0" w:space="0" w:color="auto"/>
      </w:divBdr>
    </w:div>
    <w:div w:id="450981832">
      <w:bodyDiv w:val="1"/>
      <w:marLeft w:val="0"/>
      <w:marRight w:val="0"/>
      <w:marTop w:val="0"/>
      <w:marBottom w:val="0"/>
      <w:divBdr>
        <w:top w:val="none" w:sz="0" w:space="0" w:color="auto"/>
        <w:left w:val="none" w:sz="0" w:space="0" w:color="auto"/>
        <w:bottom w:val="none" w:sz="0" w:space="0" w:color="auto"/>
        <w:right w:val="none" w:sz="0" w:space="0" w:color="auto"/>
      </w:divBdr>
    </w:div>
    <w:div w:id="524900635">
      <w:bodyDiv w:val="1"/>
      <w:marLeft w:val="0"/>
      <w:marRight w:val="0"/>
      <w:marTop w:val="0"/>
      <w:marBottom w:val="0"/>
      <w:divBdr>
        <w:top w:val="none" w:sz="0" w:space="0" w:color="auto"/>
        <w:left w:val="none" w:sz="0" w:space="0" w:color="auto"/>
        <w:bottom w:val="none" w:sz="0" w:space="0" w:color="auto"/>
        <w:right w:val="none" w:sz="0" w:space="0" w:color="auto"/>
      </w:divBdr>
    </w:div>
    <w:div w:id="604771514">
      <w:bodyDiv w:val="1"/>
      <w:marLeft w:val="0"/>
      <w:marRight w:val="0"/>
      <w:marTop w:val="0"/>
      <w:marBottom w:val="0"/>
      <w:divBdr>
        <w:top w:val="none" w:sz="0" w:space="0" w:color="auto"/>
        <w:left w:val="none" w:sz="0" w:space="0" w:color="auto"/>
        <w:bottom w:val="none" w:sz="0" w:space="0" w:color="auto"/>
        <w:right w:val="none" w:sz="0" w:space="0" w:color="auto"/>
      </w:divBdr>
    </w:div>
    <w:div w:id="615871402">
      <w:bodyDiv w:val="1"/>
      <w:marLeft w:val="0"/>
      <w:marRight w:val="0"/>
      <w:marTop w:val="0"/>
      <w:marBottom w:val="0"/>
      <w:divBdr>
        <w:top w:val="none" w:sz="0" w:space="0" w:color="auto"/>
        <w:left w:val="none" w:sz="0" w:space="0" w:color="auto"/>
        <w:bottom w:val="none" w:sz="0" w:space="0" w:color="auto"/>
        <w:right w:val="none" w:sz="0" w:space="0" w:color="auto"/>
      </w:divBdr>
    </w:div>
    <w:div w:id="617686502">
      <w:bodyDiv w:val="1"/>
      <w:marLeft w:val="0"/>
      <w:marRight w:val="0"/>
      <w:marTop w:val="0"/>
      <w:marBottom w:val="0"/>
      <w:divBdr>
        <w:top w:val="none" w:sz="0" w:space="0" w:color="auto"/>
        <w:left w:val="none" w:sz="0" w:space="0" w:color="auto"/>
        <w:bottom w:val="none" w:sz="0" w:space="0" w:color="auto"/>
        <w:right w:val="none" w:sz="0" w:space="0" w:color="auto"/>
      </w:divBdr>
    </w:div>
    <w:div w:id="796918162">
      <w:bodyDiv w:val="1"/>
      <w:marLeft w:val="0"/>
      <w:marRight w:val="0"/>
      <w:marTop w:val="0"/>
      <w:marBottom w:val="0"/>
      <w:divBdr>
        <w:top w:val="none" w:sz="0" w:space="0" w:color="auto"/>
        <w:left w:val="none" w:sz="0" w:space="0" w:color="auto"/>
        <w:bottom w:val="none" w:sz="0" w:space="0" w:color="auto"/>
        <w:right w:val="none" w:sz="0" w:space="0" w:color="auto"/>
      </w:divBdr>
    </w:div>
    <w:div w:id="995376370">
      <w:bodyDiv w:val="1"/>
      <w:marLeft w:val="0"/>
      <w:marRight w:val="0"/>
      <w:marTop w:val="0"/>
      <w:marBottom w:val="0"/>
      <w:divBdr>
        <w:top w:val="none" w:sz="0" w:space="0" w:color="auto"/>
        <w:left w:val="none" w:sz="0" w:space="0" w:color="auto"/>
        <w:bottom w:val="none" w:sz="0" w:space="0" w:color="auto"/>
        <w:right w:val="none" w:sz="0" w:space="0" w:color="auto"/>
      </w:divBdr>
    </w:div>
    <w:div w:id="1001548203">
      <w:bodyDiv w:val="1"/>
      <w:marLeft w:val="0"/>
      <w:marRight w:val="0"/>
      <w:marTop w:val="0"/>
      <w:marBottom w:val="0"/>
      <w:divBdr>
        <w:top w:val="none" w:sz="0" w:space="0" w:color="auto"/>
        <w:left w:val="none" w:sz="0" w:space="0" w:color="auto"/>
        <w:bottom w:val="none" w:sz="0" w:space="0" w:color="auto"/>
        <w:right w:val="none" w:sz="0" w:space="0" w:color="auto"/>
      </w:divBdr>
    </w:div>
    <w:div w:id="1003162099">
      <w:bodyDiv w:val="1"/>
      <w:marLeft w:val="0"/>
      <w:marRight w:val="0"/>
      <w:marTop w:val="0"/>
      <w:marBottom w:val="0"/>
      <w:divBdr>
        <w:top w:val="none" w:sz="0" w:space="0" w:color="auto"/>
        <w:left w:val="none" w:sz="0" w:space="0" w:color="auto"/>
        <w:bottom w:val="none" w:sz="0" w:space="0" w:color="auto"/>
        <w:right w:val="none" w:sz="0" w:space="0" w:color="auto"/>
      </w:divBdr>
    </w:div>
    <w:div w:id="1043290862">
      <w:bodyDiv w:val="1"/>
      <w:marLeft w:val="0"/>
      <w:marRight w:val="0"/>
      <w:marTop w:val="0"/>
      <w:marBottom w:val="0"/>
      <w:divBdr>
        <w:top w:val="none" w:sz="0" w:space="0" w:color="auto"/>
        <w:left w:val="none" w:sz="0" w:space="0" w:color="auto"/>
        <w:bottom w:val="none" w:sz="0" w:space="0" w:color="auto"/>
        <w:right w:val="none" w:sz="0" w:space="0" w:color="auto"/>
      </w:divBdr>
    </w:div>
    <w:div w:id="1243101709">
      <w:bodyDiv w:val="1"/>
      <w:marLeft w:val="0"/>
      <w:marRight w:val="0"/>
      <w:marTop w:val="0"/>
      <w:marBottom w:val="0"/>
      <w:divBdr>
        <w:top w:val="none" w:sz="0" w:space="0" w:color="auto"/>
        <w:left w:val="none" w:sz="0" w:space="0" w:color="auto"/>
        <w:bottom w:val="none" w:sz="0" w:space="0" w:color="auto"/>
        <w:right w:val="none" w:sz="0" w:space="0" w:color="auto"/>
      </w:divBdr>
    </w:div>
    <w:div w:id="1291668048">
      <w:bodyDiv w:val="1"/>
      <w:marLeft w:val="0"/>
      <w:marRight w:val="0"/>
      <w:marTop w:val="0"/>
      <w:marBottom w:val="0"/>
      <w:divBdr>
        <w:top w:val="none" w:sz="0" w:space="0" w:color="auto"/>
        <w:left w:val="none" w:sz="0" w:space="0" w:color="auto"/>
        <w:bottom w:val="none" w:sz="0" w:space="0" w:color="auto"/>
        <w:right w:val="none" w:sz="0" w:space="0" w:color="auto"/>
      </w:divBdr>
    </w:div>
    <w:div w:id="1422213567">
      <w:bodyDiv w:val="1"/>
      <w:marLeft w:val="0"/>
      <w:marRight w:val="0"/>
      <w:marTop w:val="0"/>
      <w:marBottom w:val="0"/>
      <w:divBdr>
        <w:top w:val="none" w:sz="0" w:space="0" w:color="auto"/>
        <w:left w:val="none" w:sz="0" w:space="0" w:color="auto"/>
        <w:bottom w:val="none" w:sz="0" w:space="0" w:color="auto"/>
        <w:right w:val="none" w:sz="0" w:space="0" w:color="auto"/>
      </w:divBdr>
    </w:div>
    <w:div w:id="1495994886">
      <w:bodyDiv w:val="1"/>
      <w:marLeft w:val="0"/>
      <w:marRight w:val="0"/>
      <w:marTop w:val="0"/>
      <w:marBottom w:val="0"/>
      <w:divBdr>
        <w:top w:val="none" w:sz="0" w:space="0" w:color="auto"/>
        <w:left w:val="none" w:sz="0" w:space="0" w:color="auto"/>
        <w:bottom w:val="none" w:sz="0" w:space="0" w:color="auto"/>
        <w:right w:val="none" w:sz="0" w:space="0" w:color="auto"/>
      </w:divBdr>
    </w:div>
    <w:div w:id="1508442724">
      <w:bodyDiv w:val="1"/>
      <w:marLeft w:val="0"/>
      <w:marRight w:val="0"/>
      <w:marTop w:val="0"/>
      <w:marBottom w:val="0"/>
      <w:divBdr>
        <w:top w:val="none" w:sz="0" w:space="0" w:color="auto"/>
        <w:left w:val="none" w:sz="0" w:space="0" w:color="auto"/>
        <w:bottom w:val="none" w:sz="0" w:space="0" w:color="auto"/>
        <w:right w:val="none" w:sz="0" w:space="0" w:color="auto"/>
      </w:divBdr>
    </w:div>
    <w:div w:id="1595431101">
      <w:bodyDiv w:val="1"/>
      <w:marLeft w:val="0"/>
      <w:marRight w:val="0"/>
      <w:marTop w:val="0"/>
      <w:marBottom w:val="0"/>
      <w:divBdr>
        <w:top w:val="none" w:sz="0" w:space="0" w:color="auto"/>
        <w:left w:val="none" w:sz="0" w:space="0" w:color="auto"/>
        <w:bottom w:val="none" w:sz="0" w:space="0" w:color="auto"/>
        <w:right w:val="none" w:sz="0" w:space="0" w:color="auto"/>
      </w:divBdr>
    </w:div>
    <w:div w:id="1695229714">
      <w:bodyDiv w:val="1"/>
      <w:marLeft w:val="0"/>
      <w:marRight w:val="0"/>
      <w:marTop w:val="0"/>
      <w:marBottom w:val="0"/>
      <w:divBdr>
        <w:top w:val="none" w:sz="0" w:space="0" w:color="auto"/>
        <w:left w:val="none" w:sz="0" w:space="0" w:color="auto"/>
        <w:bottom w:val="none" w:sz="0" w:space="0" w:color="auto"/>
        <w:right w:val="none" w:sz="0" w:space="0" w:color="auto"/>
      </w:divBdr>
    </w:div>
    <w:div w:id="194939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comments" Target="comments.xml" /><Relationship Id="rId12" Type="http://schemas.microsoft.com/office/2011/relationships/people" Target="peop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chart" Target="charts/chart1.xml" /><Relationship Id="rId11" Type="http://schemas.openxmlformats.org/officeDocument/2006/relationships/fontTable" Target="fontTable.xml" /><Relationship Id="rId5" Type="http://schemas.openxmlformats.org/officeDocument/2006/relationships/webSettings" Target="webSettings.xml" /><Relationship Id="rId10" Type="http://schemas.microsoft.com/office/2018/08/relationships/commentsExtensible" Target="commentsExtensible.xml" /><Relationship Id="rId4" Type="http://schemas.openxmlformats.org/officeDocument/2006/relationships/settings" Target="settings.xml" /><Relationship Id="rId9" Type="http://schemas.microsoft.com/office/2016/09/relationships/commentsIds" Target="commentsIds.xml"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 /><Relationship Id="rId2" Type="http://schemas.microsoft.com/office/2011/relationships/chartColorStyle" Target="colors1.xml" /><Relationship Id="rId1" Type="http://schemas.microsoft.com/office/2011/relationships/chartStyle" Target="style1.xml" /><Relationship Id="rId4" Type="http://schemas.openxmlformats.org/officeDocument/2006/relationships/package" Target="../embeddings/Microsoft_Excel_Worksheet.xlsx"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Sheet1!$F$130</c:f>
              <c:strCache>
                <c:ptCount val="1"/>
                <c:pt idx="0">
                  <c:v>5 months-6 years</c:v>
                </c:pt>
              </c:strCache>
            </c:strRef>
          </c:tx>
          <c:spPr>
            <a:gradFill rotWithShape="1">
              <a:gsLst>
                <a:gs pos="0">
                  <a:schemeClr val="accent2">
                    <a:shade val="76000"/>
                    <a:satMod val="103000"/>
                    <a:lumMod val="102000"/>
                    <a:tint val="94000"/>
                  </a:schemeClr>
                </a:gs>
                <a:gs pos="50000">
                  <a:schemeClr val="accent2">
                    <a:shade val="76000"/>
                    <a:satMod val="110000"/>
                    <a:lumMod val="100000"/>
                    <a:shade val="100000"/>
                  </a:schemeClr>
                </a:gs>
                <a:gs pos="100000">
                  <a:schemeClr val="accent2">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multiLvlStrRef>
              <c:f>Sheet1!$D$131:$E$135</c:f>
              <c:multiLvlStrCache>
                <c:ptCount val="5"/>
                <c:lvl>
                  <c:pt idx="0">
                    <c:v>Home discharge</c:v>
                  </c:pt>
                  <c:pt idx="1">
                    <c:v>Decortication</c:v>
                  </c:pt>
                  <c:pt idx="2">
                    <c:v>not survived</c:v>
                  </c:pt>
                  <c:pt idx="3">
                    <c:v>Lobectomy + decortication</c:v>
                  </c:pt>
                  <c:pt idx="4">
                    <c:v>STK injection</c:v>
                  </c:pt>
                </c:lvl>
                <c:lvl>
                  <c:pt idx="0">
                    <c:v>Outcome</c:v>
                  </c:pt>
                </c:lvl>
              </c:multiLvlStrCache>
            </c:multiLvlStrRef>
          </c:cat>
          <c:val>
            <c:numRef>
              <c:f>Sheet1!$F$131:$F$135</c:f>
              <c:numCache>
                <c:formatCode>0.00%</c:formatCode>
                <c:ptCount val="5"/>
                <c:pt idx="0">
                  <c:v>0.6</c:v>
                </c:pt>
                <c:pt idx="1">
                  <c:v>0.2</c:v>
                </c:pt>
                <c:pt idx="2">
                  <c:v>6.7000000000000004E-2</c:v>
                </c:pt>
                <c:pt idx="3">
                  <c:v>0</c:v>
                </c:pt>
                <c:pt idx="4">
                  <c:v>0.13300000000000001</c:v>
                </c:pt>
              </c:numCache>
            </c:numRef>
          </c:val>
          <c:shape val="cylinder"/>
          <c:extLst>
            <c:ext xmlns:c16="http://schemas.microsoft.com/office/drawing/2014/chart" uri="{C3380CC4-5D6E-409C-BE32-E72D297353CC}">
              <c16:uniqueId val="{00000000-0877-494D-908C-63AA88A2B584}"/>
            </c:ext>
          </c:extLst>
        </c:ser>
        <c:ser>
          <c:idx val="1"/>
          <c:order val="1"/>
          <c:tx>
            <c:strRef>
              <c:f>Sheet1!$G$130</c:f>
              <c:strCache>
                <c:ptCount val="1"/>
                <c:pt idx="0">
                  <c:v>7-15 years</c:v>
                </c:pt>
              </c:strCache>
            </c:strRef>
          </c:tx>
          <c:spPr>
            <a:gradFill rotWithShape="1">
              <a:gsLst>
                <a:gs pos="0">
                  <a:schemeClr val="accent2">
                    <a:tint val="77000"/>
                    <a:satMod val="103000"/>
                    <a:lumMod val="102000"/>
                    <a:tint val="94000"/>
                  </a:schemeClr>
                </a:gs>
                <a:gs pos="50000">
                  <a:schemeClr val="accent2">
                    <a:tint val="77000"/>
                    <a:satMod val="110000"/>
                    <a:lumMod val="100000"/>
                    <a:shade val="100000"/>
                  </a:schemeClr>
                </a:gs>
                <a:gs pos="100000">
                  <a:schemeClr val="accent2">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multiLvlStrRef>
              <c:f>Sheet1!$D$131:$E$135</c:f>
              <c:multiLvlStrCache>
                <c:ptCount val="5"/>
                <c:lvl>
                  <c:pt idx="0">
                    <c:v>Home discharge</c:v>
                  </c:pt>
                  <c:pt idx="1">
                    <c:v>Decortication</c:v>
                  </c:pt>
                  <c:pt idx="2">
                    <c:v>not survived</c:v>
                  </c:pt>
                  <c:pt idx="3">
                    <c:v>Lobectomy + decortication</c:v>
                  </c:pt>
                  <c:pt idx="4">
                    <c:v>STK injection</c:v>
                  </c:pt>
                </c:lvl>
                <c:lvl>
                  <c:pt idx="0">
                    <c:v>Outcome</c:v>
                  </c:pt>
                </c:lvl>
              </c:multiLvlStrCache>
            </c:multiLvlStrRef>
          </c:cat>
          <c:val>
            <c:numRef>
              <c:f>Sheet1!$G$131:$G$135</c:f>
              <c:numCache>
                <c:formatCode>0.00%</c:formatCode>
                <c:ptCount val="5"/>
                <c:pt idx="0">
                  <c:v>0.55600000000000005</c:v>
                </c:pt>
                <c:pt idx="1">
                  <c:v>0.222</c:v>
                </c:pt>
                <c:pt idx="2">
                  <c:v>0</c:v>
                </c:pt>
                <c:pt idx="3">
                  <c:v>0.111</c:v>
                </c:pt>
                <c:pt idx="4">
                  <c:v>0.111</c:v>
                </c:pt>
              </c:numCache>
            </c:numRef>
          </c:val>
          <c:shape val="cylinder"/>
          <c:extLst>
            <c:ext xmlns:c16="http://schemas.microsoft.com/office/drawing/2014/chart" uri="{C3380CC4-5D6E-409C-BE32-E72D297353CC}">
              <c16:uniqueId val="{00000001-0877-494D-908C-63AA88A2B584}"/>
            </c:ext>
          </c:extLst>
        </c:ser>
        <c:dLbls>
          <c:showLegendKey val="0"/>
          <c:showVal val="0"/>
          <c:showCatName val="0"/>
          <c:showSerName val="0"/>
          <c:showPercent val="0"/>
          <c:showBubbleSize val="0"/>
        </c:dLbls>
        <c:gapWidth val="150"/>
        <c:shape val="box"/>
        <c:axId val="-504866016"/>
        <c:axId val="-504865472"/>
        <c:axId val="0"/>
      </c:bar3DChart>
      <c:catAx>
        <c:axId val="-504866016"/>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865472"/>
        <c:crosses val="autoZero"/>
        <c:auto val="1"/>
        <c:lblAlgn val="ctr"/>
        <c:lblOffset val="100"/>
        <c:noMultiLvlLbl val="0"/>
      </c:catAx>
      <c:valAx>
        <c:axId val="-5048654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866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91CDB-9C4D-4DBA-AE6C-D6F44223F51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5054</Words>
  <Characters>28813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lolofathi5300@gmail.com</cp:lastModifiedBy>
  <cp:revision>2</cp:revision>
  <dcterms:created xsi:type="dcterms:W3CDTF">2026-01-13T22:37:00Z</dcterms:created>
  <dcterms:modified xsi:type="dcterms:W3CDTF">2026-01-13T22:37:00Z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http://www.zotero.org/styles/elsevier-vancouver-author-date</vt:lpwstr>
  </property>
  <property fmtid="{D5CDD505-2E9C-101B-9397-08002B2CF9AE}" pid="9" name="Mendeley Recent Style Name 3_1">
    <vt:lpwstr>Elsevier - Vancouver (author-date)</vt:lpwstr>
  </property>
  <property fmtid="{D5CDD505-2E9C-101B-9397-08002B2CF9AE}" pid="10" name="Mendeley Recent Style Id 4_1">
    <vt:lpwstr>http://www.zotero.org/styles/emerald-harvard</vt:lpwstr>
  </property>
  <property fmtid="{D5CDD505-2E9C-101B-9397-08002B2CF9AE}" pid="11" name="Mendeley Recent Style Name 4_1">
    <vt:lpwstr>Emerald - Harvard</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http://www.zotero.org/styles/taylor-and-francis-apa</vt:lpwstr>
  </property>
  <property fmtid="{D5CDD505-2E9C-101B-9397-08002B2CF9AE}" pid="17" name="Mendeley Recent Style Name 7_1">
    <vt:lpwstr>Taylor &amp; Francis - APA</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http://www.zotero.org/styles/vancouver-author-date</vt:lpwstr>
  </property>
  <property fmtid="{D5CDD505-2E9C-101B-9397-08002B2CF9AE}" pid="21" name="Mendeley Recent Style Name 9_1">
    <vt:lpwstr>Vancouver (author-date)</vt:lpwstr>
  </property>
  <property fmtid="{D5CDD505-2E9C-101B-9397-08002B2CF9AE}" pid="22" name="Mendeley Document_1">
    <vt:lpwstr>True</vt:lpwstr>
  </property>
  <property fmtid="{D5CDD505-2E9C-101B-9397-08002B2CF9AE}" pid="23" name="Mendeley Unique User Id_1">
    <vt:lpwstr>0def908b-8660-3ba0-9f64-480867e8d0f9</vt:lpwstr>
  </property>
  <property fmtid="{D5CDD505-2E9C-101B-9397-08002B2CF9AE}" pid="24" name="Mendeley Citation Style_1">
    <vt:lpwstr>http://www.zotero.org/styles/vancouver</vt:lpwstr>
  </property>
  <property fmtid="{D5CDD505-2E9C-101B-9397-08002B2CF9AE}" pid="25" name="GrammarlyDocumentId">
    <vt:lpwstr>21daefac-5778-468d-9270-7ec020367d83</vt:lpwstr>
  </property>
</Properties>
</file>